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FB88" w14:textId="65093EFB" w:rsidR="00A078F0" w:rsidRDefault="00A078F0" w:rsidP="00671715">
      <w:pPr>
        <w:spacing w:after="160"/>
        <w:rPr>
          <w:rFonts w:ascii="Gill Sans MT" w:hAnsi="Gill Sans MT"/>
          <w:b/>
          <w:sz w:val="32"/>
          <w:szCs w:val="32"/>
        </w:rPr>
      </w:pPr>
      <w:r w:rsidRPr="00A078F0">
        <w:rPr>
          <w:rFonts w:ascii="Gill Sans MT" w:hAnsi="Gill Sans MT"/>
          <w:b/>
          <w:sz w:val="32"/>
          <w:szCs w:val="32"/>
        </w:rPr>
        <w:t>Administrative Information</w:t>
      </w:r>
    </w:p>
    <w:tbl>
      <w:tblPr>
        <w:tblStyle w:val="TableGrid"/>
        <w:tblW w:w="0" w:type="auto"/>
        <w:tblLook w:val="04A0" w:firstRow="1" w:lastRow="0" w:firstColumn="1" w:lastColumn="0" w:noHBand="0" w:noVBand="1"/>
      </w:tblPr>
      <w:tblGrid>
        <w:gridCol w:w="1954"/>
        <w:gridCol w:w="3258"/>
        <w:gridCol w:w="1987"/>
        <w:gridCol w:w="3799"/>
      </w:tblGrid>
      <w:tr w:rsidR="00A078F0" w:rsidRPr="00A078F0" w14:paraId="64580667"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F294634" w14:textId="77777777" w:rsidR="00A078F0" w:rsidRPr="00A078F0" w:rsidRDefault="00A078F0" w:rsidP="00A078F0">
            <w:r w:rsidRPr="00A078F0">
              <w:t>School</w:t>
            </w:r>
          </w:p>
        </w:tc>
        <w:tc>
          <w:tcPr>
            <w:tcW w:w="3258" w:type="dxa"/>
            <w:tcBorders>
              <w:top w:val="single" w:sz="8" w:space="0" w:color="auto"/>
              <w:left w:val="dashSmallGap" w:sz="4" w:space="0" w:color="auto"/>
              <w:bottom w:val="single" w:sz="8" w:space="0" w:color="auto"/>
              <w:right w:val="single" w:sz="8" w:space="0" w:color="auto"/>
            </w:tcBorders>
            <w:vAlign w:val="center"/>
          </w:tcPr>
          <w:p w14:paraId="6D7722C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7D8602" w14:textId="77777777" w:rsidR="00A078F0" w:rsidRPr="00A078F0" w:rsidRDefault="00A078F0" w:rsidP="00A078F0">
            <w:r w:rsidRPr="00A078F0">
              <w:t>Department</w:t>
            </w:r>
          </w:p>
        </w:tc>
        <w:tc>
          <w:tcPr>
            <w:tcW w:w="3799" w:type="dxa"/>
            <w:tcBorders>
              <w:top w:val="single" w:sz="8" w:space="0" w:color="auto"/>
              <w:left w:val="dashSmallGap" w:sz="4" w:space="0" w:color="auto"/>
              <w:bottom w:val="single" w:sz="8" w:space="0" w:color="auto"/>
              <w:right w:val="single" w:sz="8" w:space="0" w:color="auto"/>
            </w:tcBorders>
            <w:vAlign w:val="center"/>
          </w:tcPr>
          <w:p w14:paraId="008AB540" w14:textId="77777777" w:rsidR="00A078F0" w:rsidRPr="00A078F0" w:rsidRDefault="00A078F0" w:rsidP="00A078F0"/>
        </w:tc>
      </w:tr>
      <w:tr w:rsidR="00A078F0" w:rsidRPr="00A078F0" w14:paraId="022C889D"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FFA996E" w14:textId="77777777" w:rsidR="00A078F0" w:rsidRPr="00A078F0" w:rsidRDefault="00A078F0" w:rsidP="00A078F0">
            <w:r w:rsidRPr="00A078F0">
              <w:t>PI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6BDCC12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EA540E" w14:textId="77777777" w:rsidR="00A078F0" w:rsidRPr="00A078F0" w:rsidRDefault="00A078F0" w:rsidP="00A078F0">
            <w:r w:rsidRPr="00A078F0">
              <w:t>PI email</w:t>
            </w:r>
          </w:p>
        </w:tc>
        <w:tc>
          <w:tcPr>
            <w:tcW w:w="3799" w:type="dxa"/>
            <w:tcBorders>
              <w:top w:val="single" w:sz="8" w:space="0" w:color="auto"/>
              <w:left w:val="dashSmallGap" w:sz="4" w:space="0" w:color="auto"/>
              <w:bottom w:val="single" w:sz="8" w:space="0" w:color="auto"/>
              <w:right w:val="single" w:sz="8" w:space="0" w:color="auto"/>
            </w:tcBorders>
            <w:vAlign w:val="center"/>
          </w:tcPr>
          <w:p w14:paraId="4EA745C5" w14:textId="77777777" w:rsidR="00A078F0" w:rsidRPr="00A078F0" w:rsidRDefault="00A078F0" w:rsidP="00A078F0"/>
        </w:tc>
      </w:tr>
      <w:tr w:rsidR="00A078F0" w:rsidRPr="00A078F0" w14:paraId="60970FB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1818DAF" w14:textId="77777777" w:rsidR="00A078F0" w:rsidRPr="00A078F0" w:rsidRDefault="00A078F0" w:rsidP="00A078F0">
            <w:r w:rsidRPr="00A078F0">
              <w:t>Lab manager name (if applicable)</w:t>
            </w:r>
          </w:p>
        </w:tc>
        <w:tc>
          <w:tcPr>
            <w:tcW w:w="3258" w:type="dxa"/>
            <w:tcBorders>
              <w:top w:val="single" w:sz="8" w:space="0" w:color="auto"/>
              <w:left w:val="dashSmallGap" w:sz="4" w:space="0" w:color="auto"/>
              <w:bottom w:val="single" w:sz="8" w:space="0" w:color="auto"/>
              <w:right w:val="single" w:sz="8" w:space="0" w:color="auto"/>
            </w:tcBorders>
            <w:vAlign w:val="center"/>
          </w:tcPr>
          <w:p w14:paraId="6225313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47DDF61F" w14:textId="77777777" w:rsidR="00A078F0" w:rsidRPr="00A078F0" w:rsidRDefault="00A078F0" w:rsidP="00A078F0">
            <w:r w:rsidRPr="00A078F0">
              <w:t>Lab manager email (if applicable)</w:t>
            </w:r>
          </w:p>
        </w:tc>
        <w:tc>
          <w:tcPr>
            <w:tcW w:w="3799" w:type="dxa"/>
            <w:tcBorders>
              <w:top w:val="single" w:sz="8" w:space="0" w:color="auto"/>
              <w:left w:val="dashSmallGap" w:sz="4" w:space="0" w:color="auto"/>
              <w:bottom w:val="single" w:sz="8" w:space="0" w:color="auto"/>
              <w:right w:val="single" w:sz="8" w:space="0" w:color="auto"/>
            </w:tcBorders>
            <w:vAlign w:val="center"/>
          </w:tcPr>
          <w:p w14:paraId="2937E69E" w14:textId="77777777" w:rsidR="00A078F0" w:rsidRPr="00A078F0" w:rsidRDefault="00A078F0" w:rsidP="00A078F0"/>
        </w:tc>
      </w:tr>
      <w:tr w:rsidR="00A078F0" w:rsidRPr="00A078F0" w14:paraId="2AF01ECA"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E41E068" w14:textId="77777777" w:rsidR="00A078F0" w:rsidRPr="00A078F0" w:rsidRDefault="00A078F0" w:rsidP="00A078F0">
            <w:r w:rsidRPr="00A078F0">
              <w:t>Locations covered by this SOP (buildings/rooms)</w:t>
            </w:r>
          </w:p>
        </w:tc>
        <w:tc>
          <w:tcPr>
            <w:tcW w:w="9044" w:type="dxa"/>
            <w:gridSpan w:val="3"/>
            <w:tcBorders>
              <w:top w:val="single" w:sz="8" w:space="0" w:color="auto"/>
              <w:left w:val="dashSmallGap" w:sz="4" w:space="0" w:color="auto"/>
              <w:bottom w:val="single" w:sz="8" w:space="0" w:color="auto"/>
              <w:right w:val="single" w:sz="8" w:space="0" w:color="auto"/>
            </w:tcBorders>
            <w:vAlign w:val="center"/>
          </w:tcPr>
          <w:p w14:paraId="604AA6DC" w14:textId="77777777" w:rsidR="00A078F0" w:rsidRPr="00A078F0" w:rsidRDefault="00A078F0" w:rsidP="00A078F0"/>
        </w:tc>
      </w:tr>
      <w:tr w:rsidR="00A078F0" w:rsidRPr="00A078F0" w14:paraId="61552AE5"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58D9EF31" w14:textId="77777777" w:rsidR="00A078F0" w:rsidRPr="00A078F0" w:rsidRDefault="00A078F0" w:rsidP="00A078F0">
            <w:r w:rsidRPr="00A078F0">
              <w:t>SOP version number</w:t>
            </w:r>
          </w:p>
        </w:tc>
        <w:tc>
          <w:tcPr>
            <w:tcW w:w="3258" w:type="dxa"/>
            <w:tcBorders>
              <w:top w:val="single" w:sz="8" w:space="0" w:color="auto"/>
              <w:left w:val="dashSmallGap" w:sz="4" w:space="0" w:color="auto"/>
              <w:bottom w:val="single" w:sz="8" w:space="0" w:color="auto"/>
              <w:right w:val="single" w:sz="8" w:space="0" w:color="auto"/>
            </w:tcBorders>
            <w:vAlign w:val="center"/>
          </w:tcPr>
          <w:p w14:paraId="3BBA136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6C871FC5" w14:textId="77777777" w:rsidR="00A078F0" w:rsidRPr="00A078F0" w:rsidRDefault="00A078F0" w:rsidP="00A078F0">
            <w:r w:rsidRPr="00A078F0">
              <w:t>SOP approval date</w:t>
            </w:r>
          </w:p>
        </w:tc>
        <w:tc>
          <w:tcPr>
            <w:tcW w:w="3799" w:type="dxa"/>
            <w:tcBorders>
              <w:top w:val="single" w:sz="8" w:space="0" w:color="auto"/>
              <w:left w:val="dashSmallGap" w:sz="4" w:space="0" w:color="auto"/>
              <w:bottom w:val="single" w:sz="8" w:space="0" w:color="auto"/>
              <w:right w:val="single" w:sz="8" w:space="0" w:color="auto"/>
            </w:tcBorders>
            <w:vAlign w:val="center"/>
          </w:tcPr>
          <w:p w14:paraId="16DAC21A" w14:textId="77777777" w:rsidR="00A078F0" w:rsidRPr="00A078F0" w:rsidRDefault="00A078F0" w:rsidP="00A078F0"/>
        </w:tc>
      </w:tr>
      <w:tr w:rsidR="00A078F0" w:rsidRPr="00A078F0" w14:paraId="3B3F6BA0"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B5B9006" w14:textId="77777777" w:rsidR="00A078F0" w:rsidRPr="00A078F0" w:rsidRDefault="00A078F0" w:rsidP="00A078F0">
            <w:r w:rsidRPr="00A078F0">
              <w:t>Reviewed and approved by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22B1012F"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B873B17" w14:textId="77777777" w:rsidR="00A078F0" w:rsidRPr="00A078F0" w:rsidRDefault="00A078F0" w:rsidP="00A078F0">
            <w:r w:rsidRPr="00A078F0">
              <w:t>Reviewed and approved by (initials)</w:t>
            </w:r>
          </w:p>
        </w:tc>
        <w:tc>
          <w:tcPr>
            <w:tcW w:w="3799" w:type="dxa"/>
            <w:tcBorders>
              <w:top w:val="single" w:sz="8" w:space="0" w:color="auto"/>
              <w:left w:val="dashSmallGap" w:sz="4" w:space="0" w:color="auto"/>
              <w:bottom w:val="single" w:sz="8" w:space="0" w:color="auto"/>
              <w:right w:val="single" w:sz="8" w:space="0" w:color="auto"/>
            </w:tcBorders>
            <w:vAlign w:val="center"/>
          </w:tcPr>
          <w:p w14:paraId="0DF2EB74" w14:textId="77777777" w:rsidR="00A078F0" w:rsidRPr="00A078F0" w:rsidRDefault="00A078F0" w:rsidP="00A078F0"/>
        </w:tc>
      </w:tr>
      <w:tr w:rsidR="00A078F0" w:rsidRPr="00A078F0" w14:paraId="4233968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10B298" w14:textId="77777777" w:rsidR="00A078F0" w:rsidRPr="00A078F0" w:rsidRDefault="00A078F0" w:rsidP="00A078F0">
            <w:pPr>
              <w:rPr>
                <w:b/>
              </w:rPr>
            </w:pPr>
            <w:r w:rsidRPr="00A078F0">
              <w:rPr>
                <w:b/>
              </w:rPr>
              <w:t>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AA0200D"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FA5A5C" w14:textId="77777777" w:rsidR="00A078F0" w:rsidRPr="00A078F0" w:rsidRDefault="00A078F0" w:rsidP="00A078F0">
            <w:pPr>
              <w:rPr>
                <w:b/>
              </w:rPr>
            </w:pPr>
            <w:r w:rsidRPr="00A078F0">
              <w:rPr>
                <w:b/>
              </w:rPr>
              <w:t>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E69216A" w14:textId="77777777" w:rsidR="00A078F0" w:rsidRPr="00A078F0" w:rsidRDefault="00A078F0" w:rsidP="00A078F0"/>
        </w:tc>
      </w:tr>
      <w:tr w:rsidR="00A078F0" w:rsidRPr="00A078F0" w14:paraId="351A610E"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5021B924" w14:textId="77777777" w:rsidR="00A078F0" w:rsidRPr="00A078F0" w:rsidRDefault="00A078F0" w:rsidP="00A078F0">
            <w:r w:rsidRPr="00A078F0">
              <w:t>Secondary 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38C87198"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7CBAB40C" w14:textId="77777777" w:rsidR="00A078F0" w:rsidRPr="00A078F0" w:rsidRDefault="00A078F0" w:rsidP="00A078F0">
            <w:r w:rsidRPr="00A078F0">
              <w:t>Secondary 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219A3CC7" w14:textId="77777777" w:rsidR="00A078F0" w:rsidRPr="00A078F0" w:rsidRDefault="00A078F0" w:rsidP="00A078F0"/>
        </w:tc>
      </w:tr>
      <w:tr w:rsidR="00A078F0" w:rsidRPr="00A078F0" w14:paraId="30F4933F" w14:textId="77777777" w:rsidTr="00A078F0">
        <w:trPr>
          <w:trHeight w:val="873"/>
        </w:trPr>
        <w:tc>
          <w:tcPr>
            <w:tcW w:w="1099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00A29DB" w14:textId="77777777" w:rsidR="00A078F0" w:rsidRPr="00A078F0" w:rsidRDefault="00A078F0" w:rsidP="00A078F0">
            <w:r w:rsidRPr="00A078F0">
              <w:t>* Provide emergency contact phone numbers that will be active both during normal work hours and after hours, e.g., personal mobile phone. Alternatively, give separate daytime and after-hours numbers for both contacts.</w:t>
            </w:r>
          </w:p>
        </w:tc>
      </w:tr>
    </w:tbl>
    <w:p w14:paraId="7D271301" w14:textId="532397F5" w:rsidR="002544AA" w:rsidRDefault="002544AA" w:rsidP="002544AA"/>
    <w:p w14:paraId="586DB431" w14:textId="77777777" w:rsidR="00584136" w:rsidRDefault="00584136" w:rsidP="00671715">
      <w:pPr>
        <w:pStyle w:val="DHWHeading2"/>
        <w:spacing w:after="160"/>
      </w:pPr>
      <w:r>
        <w:t>SOP Requirements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938"/>
      </w:tblGrid>
      <w:tr w:rsidR="009C2869" w:rsidRPr="009C2869" w14:paraId="63560B2F" w14:textId="77777777" w:rsidTr="002830E6">
        <w:tc>
          <w:tcPr>
            <w:tcW w:w="3060" w:type="dxa"/>
          </w:tcPr>
          <w:p w14:paraId="660D4375" w14:textId="77777777" w:rsidR="009C2869" w:rsidRPr="009C2869" w:rsidRDefault="009C2869" w:rsidP="004908FD">
            <w:pPr>
              <w:pStyle w:val="DHWHanging1"/>
              <w:tabs>
                <w:tab w:val="clear" w:pos="6095"/>
              </w:tabs>
              <w:ind w:left="0" w:firstLine="0"/>
            </w:pPr>
            <w:r w:rsidRPr="009C2869">
              <w:rPr>
                <w:b/>
                <w:bCs/>
              </w:rPr>
              <w:t>Instructions Document</w:t>
            </w:r>
          </w:p>
        </w:tc>
        <w:tc>
          <w:tcPr>
            <w:tcW w:w="7938" w:type="dxa"/>
          </w:tcPr>
          <w:p w14:paraId="25E1D285" w14:textId="77777777" w:rsidR="009C2869" w:rsidRPr="009C2869" w:rsidRDefault="009C2869" w:rsidP="004908FD">
            <w:pPr>
              <w:pStyle w:val="DHWHanging1"/>
              <w:tabs>
                <w:tab w:val="clear" w:pos="6095"/>
              </w:tabs>
              <w:ind w:left="0" w:firstLine="0"/>
            </w:pPr>
            <w:r w:rsidRPr="009C2869">
              <w:t xml:space="preserve">You are responsible for reading the </w:t>
            </w:r>
            <w:hyperlink r:id="rId11" w:history="1">
              <w:r w:rsidRPr="009C2869">
                <w:rPr>
                  <w:rStyle w:val="Hyperlink"/>
                </w:rPr>
                <w:t>SOP Instructions</w:t>
              </w:r>
            </w:hyperlink>
            <w:r w:rsidRPr="009C2869">
              <w:t xml:space="preserve"> outlining roles, responsibilities, and other important safety information. In addition, you must include that document as part of your records.</w:t>
            </w:r>
          </w:p>
        </w:tc>
      </w:tr>
      <w:tr w:rsidR="009C2869" w:rsidRPr="009C2869" w14:paraId="2949B387" w14:textId="77777777" w:rsidTr="002830E6">
        <w:tc>
          <w:tcPr>
            <w:tcW w:w="3060" w:type="dxa"/>
          </w:tcPr>
          <w:p w14:paraId="76F8063A" w14:textId="77777777" w:rsidR="009C2869" w:rsidRPr="009C2869" w:rsidRDefault="009C2869" w:rsidP="004908FD">
            <w:pPr>
              <w:pStyle w:val="DHWHanging1"/>
              <w:tabs>
                <w:tab w:val="clear" w:pos="6095"/>
              </w:tabs>
              <w:ind w:left="0" w:firstLine="0"/>
            </w:pPr>
            <w:r w:rsidRPr="009C2869">
              <w:rPr>
                <w:b/>
                <w:bCs/>
              </w:rPr>
              <w:t>Recordkeeping</w:t>
            </w:r>
          </w:p>
        </w:tc>
        <w:tc>
          <w:tcPr>
            <w:tcW w:w="7938" w:type="dxa"/>
          </w:tcPr>
          <w:p w14:paraId="2413DE73" w14:textId="77777777" w:rsidR="009C2869" w:rsidRPr="009C2869" w:rsidRDefault="009C2869" w:rsidP="004908FD">
            <w:pPr>
              <w:pStyle w:val="DHWHanging1"/>
              <w:tabs>
                <w:tab w:val="clear" w:pos="6095"/>
              </w:tabs>
              <w:ind w:left="0" w:firstLine="0"/>
            </w:pPr>
            <w:r w:rsidRPr="009C2869">
              <w:t>Acknowledgement forms for this SOP and any associated training are included at the end of this document. Additional copies of the forms are available online (</w:t>
            </w:r>
            <w:hyperlink r:id="rId12" w:history="1">
              <w:r w:rsidRPr="009C2869">
                <w:rPr>
                  <w:rStyle w:val="Hyperlink"/>
                </w:rPr>
                <w:t>SOP Acknowledgement</w:t>
              </w:r>
            </w:hyperlink>
            <w:r w:rsidRPr="009C2869">
              <w:t xml:space="preserve">, </w:t>
            </w:r>
            <w:hyperlink r:id="rId13" w:history="1">
              <w:r w:rsidRPr="009C2869">
                <w:rPr>
                  <w:rStyle w:val="Hyperlink"/>
                </w:rPr>
                <w:t>Internal Training Record</w:t>
              </w:r>
            </w:hyperlink>
            <w:r w:rsidRPr="009C2869">
              <w:t>).</w:t>
            </w:r>
          </w:p>
        </w:tc>
      </w:tr>
      <w:tr w:rsidR="009C2869" w:rsidRPr="009C2869" w14:paraId="66397FC9" w14:textId="77777777" w:rsidTr="002830E6">
        <w:tc>
          <w:tcPr>
            <w:tcW w:w="3060" w:type="dxa"/>
          </w:tcPr>
          <w:p w14:paraId="0B78FC0A" w14:textId="77777777" w:rsidR="009C2869" w:rsidRPr="009C2869" w:rsidRDefault="009C2869" w:rsidP="004908FD">
            <w:r w:rsidRPr="009C2869">
              <w:rPr>
                <w:rFonts w:ascii="Gill Sans MT" w:hAnsi="Gill Sans MT"/>
                <w:b/>
                <w:bCs/>
              </w:rPr>
              <w:t>Customization</w:t>
            </w:r>
          </w:p>
        </w:tc>
        <w:tc>
          <w:tcPr>
            <w:tcW w:w="7938" w:type="dxa"/>
          </w:tcPr>
          <w:p w14:paraId="3B69D5BD" w14:textId="77777777" w:rsidR="009C2869" w:rsidRPr="009C2869" w:rsidRDefault="009C2869" w:rsidP="004908FD">
            <w:r w:rsidRPr="009C2869">
              <w:t xml:space="preserve">It is intended that personnel add lab-specific information to the SOP template to produce a finished and functional SOP. </w:t>
            </w:r>
            <w:r w:rsidRPr="009C2869">
              <w:rPr>
                <w:highlight w:val="yellow"/>
              </w:rPr>
              <w:t>Suggested places to add customization are highlighted in yellow throughout the document.</w:t>
            </w:r>
          </w:p>
        </w:tc>
      </w:tr>
    </w:tbl>
    <w:p w14:paraId="2D67783C" w14:textId="77777777" w:rsidR="002544AA" w:rsidRPr="002544AA" w:rsidRDefault="002544AA" w:rsidP="002544AA"/>
    <w:p w14:paraId="757C5170" w14:textId="77777777" w:rsidR="002544AA" w:rsidRPr="002544AA" w:rsidRDefault="002544AA" w:rsidP="002544AA"/>
    <w:p w14:paraId="3D4D2601" w14:textId="77777777" w:rsidR="002544AA" w:rsidRPr="002544AA" w:rsidRDefault="002544AA" w:rsidP="002544AA"/>
    <w:p w14:paraId="13EBB444" w14:textId="77777777" w:rsidR="00F05630" w:rsidRDefault="00F05630" w:rsidP="0043040E">
      <w:pPr>
        <w:pStyle w:val="DHW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7938"/>
      </w:tblGrid>
      <w:tr w:rsidR="0069065D" w:rsidRPr="002E2B56" w14:paraId="7CB36DA6" w14:textId="77777777" w:rsidTr="008402B5">
        <w:tc>
          <w:tcPr>
            <w:tcW w:w="11016" w:type="dxa"/>
            <w:gridSpan w:val="2"/>
          </w:tcPr>
          <w:p w14:paraId="1212F7A7" w14:textId="69AE4902" w:rsidR="0069065D" w:rsidRPr="002E2B56" w:rsidRDefault="0069065D" w:rsidP="00FD64D2">
            <w:pPr>
              <w:pStyle w:val="DHWHeading1"/>
              <w:tabs>
                <w:tab w:val="clear" w:pos="10198"/>
              </w:tabs>
            </w:pPr>
            <w:r w:rsidRPr="002E2B56">
              <w:lastRenderedPageBreak/>
              <w:t xml:space="preserve">Standard (Safe) Operating Procedure: PHENOL </w:t>
            </w:r>
          </w:p>
        </w:tc>
      </w:tr>
      <w:tr w:rsidR="002E2B56" w:rsidRPr="002E2B56" w14:paraId="78E8D8C9" w14:textId="77777777" w:rsidTr="00276AB3">
        <w:tc>
          <w:tcPr>
            <w:tcW w:w="3078" w:type="dxa"/>
          </w:tcPr>
          <w:p w14:paraId="0A826B0D" w14:textId="77777777" w:rsidR="002E2B56" w:rsidRPr="002E2B56" w:rsidRDefault="002E2B56" w:rsidP="00FD64D2">
            <w:pPr>
              <w:pStyle w:val="DHWHanging1"/>
              <w:tabs>
                <w:tab w:val="clear" w:pos="6095"/>
              </w:tabs>
              <w:ind w:left="0" w:firstLine="0"/>
            </w:pPr>
            <w:r w:rsidRPr="002E2B56">
              <w:rPr>
                <w:b/>
                <w:bCs/>
              </w:rPr>
              <w:t>Hazard and Classification</w:t>
            </w:r>
          </w:p>
        </w:tc>
        <w:tc>
          <w:tcPr>
            <w:tcW w:w="7938" w:type="dxa"/>
          </w:tcPr>
          <w:p w14:paraId="19688AD2" w14:textId="77777777" w:rsidR="002E2B56" w:rsidRDefault="002E2B56" w:rsidP="00FD64D2">
            <w:pPr>
              <w:pStyle w:val="DHWHanging1"/>
              <w:tabs>
                <w:tab w:val="clear" w:pos="6095"/>
              </w:tabs>
              <w:ind w:left="0" w:firstLine="0"/>
            </w:pPr>
            <w:r w:rsidRPr="002E2B56">
              <w:t>Phenol is readily adsorbed through intact skin and is highly toxic to cells. Cellular damage and death at the site of entry results in a chemical burn, which may be extremely serious. There can be a time delay between absorption of phenol and the appearance of burn symptoms, and phenol is a local anesthetic which numbs sensory nerve endings; for both these reasons, phenol contamination may not be noticed until considerable absorption and damage has occurred.</w:t>
            </w:r>
          </w:p>
          <w:p w14:paraId="2F100691" w14:textId="401B897F" w:rsidR="0069065D" w:rsidRDefault="0069065D" w:rsidP="00FD64D2">
            <w:pPr>
              <w:pStyle w:val="DHWHanging1"/>
              <w:tabs>
                <w:tab w:val="clear" w:pos="6095"/>
              </w:tabs>
              <w:ind w:left="0" w:firstLine="0"/>
            </w:pPr>
            <w:r w:rsidRPr="002E2B56">
              <w:t xml:space="preserve">Phenol is often used as a concentrated solution in chloroform, which may have </w:t>
            </w:r>
            <w:r w:rsidR="005F5EDF">
              <w:t>a</w:t>
            </w:r>
            <w:r w:rsidRPr="002E2B56">
              <w:t xml:space="preserve"> faster penetrating ability than phenol alone, particularly </w:t>
            </w:r>
            <w:r w:rsidR="00645E4D">
              <w:t>with</w:t>
            </w:r>
            <w:r w:rsidRPr="002E2B56">
              <w:t xml:space="preserve"> glove materials.</w:t>
            </w:r>
          </w:p>
          <w:p w14:paraId="6151978F" w14:textId="77777777" w:rsidR="0069065D" w:rsidRDefault="0069065D" w:rsidP="00FD64D2">
            <w:pPr>
              <w:pStyle w:val="DHWHanging1"/>
              <w:tabs>
                <w:tab w:val="clear" w:pos="6095"/>
              </w:tabs>
              <w:ind w:left="0" w:firstLine="0"/>
            </w:pPr>
            <w:r w:rsidRPr="002E2B56">
              <w:t>Besides the local toxic effect leading to burns, phenol also exerts systemic toxic effects on humans, which may lead to rapid poisoning if sufficient phenol is absorbed. Any exposure covering more than a few cm</w:t>
            </w:r>
            <w:r w:rsidRPr="002E2B56">
              <w:rPr>
                <w:vertAlign w:val="superscript"/>
              </w:rPr>
              <w:t>2</w:t>
            </w:r>
            <w:r w:rsidRPr="002E2B56">
              <w:t xml:space="preserve"> of skin is potentially fatal and must be considered a medical emergency.</w:t>
            </w:r>
          </w:p>
          <w:p w14:paraId="6B326E8E" w14:textId="77777777" w:rsidR="0069065D" w:rsidRDefault="0069065D" w:rsidP="00833BD9">
            <w:pPr>
              <w:pStyle w:val="DHWHanging1"/>
              <w:tabs>
                <w:tab w:val="clear" w:pos="6095"/>
              </w:tabs>
              <w:spacing w:after="120"/>
              <w:ind w:left="0" w:firstLine="0"/>
            </w:pPr>
            <w:r w:rsidRPr="002E2B56">
              <w:t>Within the OSHA/GHS hazard classification system (used in supplier’s labelling and safety data sheets (SDSs)), phenol is classified as:</w:t>
            </w:r>
          </w:p>
          <w:p w14:paraId="6234D6AE" w14:textId="3AC375F4" w:rsidR="0069065D" w:rsidRDefault="0069065D" w:rsidP="00CC2443">
            <w:pPr>
              <w:pStyle w:val="DHWHanging1"/>
              <w:numPr>
                <w:ilvl w:val="0"/>
                <w:numId w:val="44"/>
              </w:numPr>
              <w:tabs>
                <w:tab w:val="clear" w:pos="6095"/>
              </w:tabs>
              <w:spacing w:after="40"/>
            </w:pPr>
            <w:r w:rsidRPr="002E2B56">
              <w:t>Acute toxicity, Oral (Category 3)</w:t>
            </w:r>
          </w:p>
          <w:p w14:paraId="07C698CB" w14:textId="248FE9BE" w:rsidR="00863F2B" w:rsidRDefault="00863F2B" w:rsidP="00CC2443">
            <w:pPr>
              <w:pStyle w:val="DHWHanging1"/>
              <w:numPr>
                <w:ilvl w:val="0"/>
                <w:numId w:val="44"/>
              </w:numPr>
              <w:tabs>
                <w:tab w:val="clear" w:pos="6095"/>
              </w:tabs>
              <w:spacing w:after="40"/>
            </w:pPr>
            <w:r w:rsidRPr="002E2B56">
              <w:t>Acute toxicity, Inhalation (Category 3)</w:t>
            </w:r>
          </w:p>
          <w:p w14:paraId="26C6689D" w14:textId="77777777" w:rsidR="00863F2B" w:rsidRDefault="00863F2B" w:rsidP="00CC2443">
            <w:pPr>
              <w:pStyle w:val="DHWHanging1"/>
              <w:numPr>
                <w:ilvl w:val="0"/>
                <w:numId w:val="44"/>
              </w:numPr>
              <w:tabs>
                <w:tab w:val="clear" w:pos="6095"/>
              </w:tabs>
              <w:spacing w:after="40"/>
            </w:pPr>
            <w:r w:rsidRPr="002E2B56">
              <w:t xml:space="preserve">Acute toxicity, Dermal (Category 3) </w:t>
            </w:r>
          </w:p>
          <w:p w14:paraId="4006DE3D" w14:textId="24A80E20" w:rsidR="00863F2B" w:rsidRDefault="00863F2B" w:rsidP="00CC2443">
            <w:pPr>
              <w:pStyle w:val="DHWHanging1"/>
              <w:numPr>
                <w:ilvl w:val="0"/>
                <w:numId w:val="44"/>
              </w:numPr>
              <w:tabs>
                <w:tab w:val="clear" w:pos="6095"/>
              </w:tabs>
              <w:spacing w:after="40"/>
            </w:pPr>
            <w:r w:rsidRPr="002E2B56">
              <w:t>Skin corrosion (Category 1B)</w:t>
            </w:r>
          </w:p>
          <w:p w14:paraId="5E32B937" w14:textId="2DF2F3FF" w:rsidR="00863F2B" w:rsidRDefault="00863F2B" w:rsidP="00CC2443">
            <w:pPr>
              <w:pStyle w:val="DHWHanging1"/>
              <w:numPr>
                <w:ilvl w:val="0"/>
                <w:numId w:val="44"/>
              </w:numPr>
              <w:tabs>
                <w:tab w:val="clear" w:pos="6095"/>
              </w:tabs>
              <w:spacing w:after="40"/>
            </w:pPr>
            <w:r w:rsidRPr="002E2B56">
              <w:t>Serious eye damage (Category 1)</w:t>
            </w:r>
          </w:p>
          <w:p w14:paraId="5C87591F" w14:textId="5C96AC14" w:rsidR="00863F2B" w:rsidRDefault="00863F2B" w:rsidP="00CC2443">
            <w:pPr>
              <w:pStyle w:val="DHWHanging1"/>
              <w:numPr>
                <w:ilvl w:val="0"/>
                <w:numId w:val="44"/>
              </w:numPr>
              <w:tabs>
                <w:tab w:val="clear" w:pos="6095"/>
              </w:tabs>
              <w:spacing w:after="40"/>
            </w:pPr>
            <w:r w:rsidRPr="002E2B56">
              <w:t>Germ cell mutagenicity (Category 2)</w:t>
            </w:r>
          </w:p>
          <w:p w14:paraId="1B546DD5" w14:textId="4CAC1D47" w:rsidR="00863F2B" w:rsidRDefault="00863F2B" w:rsidP="00CC2443">
            <w:pPr>
              <w:pStyle w:val="DHWHanging1"/>
              <w:numPr>
                <w:ilvl w:val="0"/>
                <w:numId w:val="44"/>
              </w:numPr>
              <w:tabs>
                <w:tab w:val="clear" w:pos="6095"/>
              </w:tabs>
              <w:spacing w:after="40"/>
            </w:pPr>
            <w:r w:rsidRPr="002E2B56">
              <w:t>Specific target organ toxicity - repeated exposure (Category 2)</w:t>
            </w:r>
          </w:p>
          <w:p w14:paraId="01EC0403" w14:textId="79C9057E" w:rsidR="00863F2B" w:rsidRDefault="00863F2B" w:rsidP="00CC2443">
            <w:pPr>
              <w:pStyle w:val="DHWHanging1"/>
              <w:numPr>
                <w:ilvl w:val="0"/>
                <w:numId w:val="44"/>
              </w:numPr>
              <w:tabs>
                <w:tab w:val="clear" w:pos="6095"/>
              </w:tabs>
              <w:spacing w:after="40"/>
            </w:pPr>
            <w:r w:rsidRPr="002E2B56">
              <w:t xml:space="preserve">Acute aquatic toxicity (Category </w:t>
            </w:r>
            <w:r w:rsidR="001070FE">
              <w:t>2</w:t>
            </w:r>
            <w:r w:rsidRPr="002E2B56">
              <w:t>)</w:t>
            </w:r>
          </w:p>
          <w:p w14:paraId="6734B5A6" w14:textId="1385F38F" w:rsidR="00863F2B" w:rsidRDefault="00863F2B" w:rsidP="00CC2443">
            <w:pPr>
              <w:pStyle w:val="DHWHanging1"/>
              <w:numPr>
                <w:ilvl w:val="0"/>
                <w:numId w:val="44"/>
              </w:numPr>
              <w:tabs>
                <w:tab w:val="clear" w:pos="6095"/>
              </w:tabs>
              <w:spacing w:after="40"/>
            </w:pPr>
            <w:r w:rsidRPr="002E2B56">
              <w:t>Chronic aquatic toxicity (Category 2)</w:t>
            </w:r>
          </w:p>
          <w:p w14:paraId="14DD740B" w14:textId="76644AF2" w:rsidR="00863F2B" w:rsidRDefault="00863F2B" w:rsidP="00CC2443">
            <w:pPr>
              <w:pStyle w:val="DHWHanging1"/>
              <w:numPr>
                <w:ilvl w:val="0"/>
                <w:numId w:val="44"/>
              </w:numPr>
              <w:tabs>
                <w:tab w:val="clear" w:pos="6095"/>
              </w:tabs>
              <w:spacing w:after="0"/>
            </w:pPr>
            <w:r w:rsidRPr="002E2B56">
              <w:t>(Source: Sigma Aldrich phenol SDS)</w:t>
            </w:r>
          </w:p>
          <w:p w14:paraId="009C193C" w14:textId="4C52E94B" w:rsidR="00863F2B" w:rsidRDefault="00863F2B" w:rsidP="00863F2B">
            <w:pPr>
              <w:pStyle w:val="DHWHanging1"/>
              <w:tabs>
                <w:tab w:val="clear" w:pos="6095"/>
              </w:tabs>
              <w:spacing w:after="0"/>
            </w:pPr>
          </w:p>
          <w:p w14:paraId="23CCCB5F" w14:textId="65FB2D02" w:rsidR="00863F2B" w:rsidRDefault="00863F2B" w:rsidP="00863F2B">
            <w:pPr>
              <w:pStyle w:val="DHWHanging1"/>
              <w:tabs>
                <w:tab w:val="clear" w:pos="6095"/>
              </w:tabs>
              <w:spacing w:after="0"/>
              <w:ind w:left="0" w:firstLine="0"/>
            </w:pPr>
            <w:r>
              <w:t>R</w:t>
            </w:r>
            <w:r w:rsidRPr="002E2B56">
              <w:t xml:space="preserve">efer to Section 6 of the </w:t>
            </w:r>
            <w:hyperlink r:id="rId14" w:history="1">
              <w:r w:rsidRPr="002E2B56">
                <w:rPr>
                  <w:rStyle w:val="Hyperlink"/>
                </w:rPr>
                <w:t>Chemical Hygiene Plan (CHP)</w:t>
              </w:r>
            </w:hyperlink>
            <w:r w:rsidRPr="002E2B56">
              <w:t xml:space="preserve"> for details of the OSHA/GHS hazard classification system.</w:t>
            </w:r>
            <w:r w:rsidRPr="002E2B56">
              <w:rPr>
                <w:b/>
              </w:rPr>
              <w:t xml:space="preserve"> </w:t>
            </w:r>
            <w:r w:rsidRPr="002E2B56">
              <w:rPr>
                <w:b/>
                <w:color w:val="FF0000"/>
              </w:rPr>
              <w:t>All personnel who agree to abide by this SOP are required to familiarize themselves with the contents of Section 6 of the CHP.</w:t>
            </w:r>
          </w:p>
          <w:p w14:paraId="48517B02" w14:textId="201CB132" w:rsidR="00863F2B" w:rsidRPr="002E2B56" w:rsidRDefault="00863F2B" w:rsidP="00863F2B">
            <w:pPr>
              <w:pStyle w:val="DHWHanging1"/>
              <w:tabs>
                <w:tab w:val="clear" w:pos="6095"/>
              </w:tabs>
              <w:spacing w:after="0"/>
              <w:ind w:left="0" w:firstLine="0"/>
            </w:pPr>
          </w:p>
        </w:tc>
      </w:tr>
      <w:tr w:rsidR="002E2B56" w:rsidRPr="002E2B56" w14:paraId="770BEECB" w14:textId="77777777" w:rsidTr="00276AB3">
        <w:tc>
          <w:tcPr>
            <w:tcW w:w="3078" w:type="dxa"/>
          </w:tcPr>
          <w:p w14:paraId="588728DE" w14:textId="77777777" w:rsidR="002E2B56" w:rsidRPr="002E2B56" w:rsidRDefault="002E2B56" w:rsidP="00FD64D2">
            <w:pPr>
              <w:pStyle w:val="DHWHanging1"/>
              <w:tabs>
                <w:tab w:val="clear" w:pos="6095"/>
              </w:tabs>
              <w:ind w:left="0" w:firstLine="0"/>
            </w:pPr>
            <w:r w:rsidRPr="002E2B56">
              <w:rPr>
                <w:b/>
                <w:bCs/>
              </w:rPr>
              <w:t>PHS</w:t>
            </w:r>
          </w:p>
        </w:tc>
        <w:tc>
          <w:tcPr>
            <w:tcW w:w="7938" w:type="dxa"/>
          </w:tcPr>
          <w:p w14:paraId="5437AD9B" w14:textId="77777777" w:rsidR="002E2B56" w:rsidRPr="002E2B56" w:rsidRDefault="002E2B56" w:rsidP="00FD64D2">
            <w:pPr>
              <w:pStyle w:val="DHWHanging1"/>
              <w:tabs>
                <w:tab w:val="clear" w:pos="6095"/>
              </w:tabs>
              <w:ind w:left="0" w:firstLine="0"/>
            </w:pPr>
            <w:r w:rsidRPr="002E2B56">
              <w:t xml:space="preserve">Phenol falls under the Cal-OSHA definition of </w:t>
            </w:r>
            <w:r w:rsidRPr="002E2B56">
              <w:rPr>
                <w:i/>
              </w:rPr>
              <w:t xml:space="preserve">Particularly Hazardous Substances </w:t>
            </w:r>
            <w:r w:rsidRPr="002E2B56">
              <w:t>(PHS) which require additional precautions in use (</w:t>
            </w:r>
            <w:hyperlink r:id="rId15" w:history="1">
              <w:r w:rsidRPr="002E2B56">
                <w:rPr>
                  <w:rStyle w:val="Hyperlink"/>
                </w:rPr>
                <w:t>8 CCR §5191</w:t>
              </w:r>
            </w:hyperlink>
            <w:r w:rsidRPr="002E2B56">
              <w:t xml:space="preserve">; also see </w:t>
            </w:r>
            <w:r w:rsidRPr="002E2B56">
              <w:rPr>
                <w:i/>
              </w:rPr>
              <w:t>SOP Instructions</w:t>
            </w:r>
            <w:r w:rsidRPr="002E2B56">
              <w:t xml:space="preserve"> document). Please refer to the </w:t>
            </w:r>
            <w:hyperlink r:id="rId16" w:history="1">
              <w:r w:rsidRPr="002E2B56">
                <w:rPr>
                  <w:rStyle w:val="Hyperlink"/>
                </w:rPr>
                <w:t>CHP</w:t>
              </w:r>
            </w:hyperlink>
            <w:r w:rsidRPr="002E2B56">
              <w:t xml:space="preserve"> (Sections 6 and 8</w:t>
            </w:r>
            <w:r w:rsidRPr="002E2B56">
              <w:rPr>
                <w:vertAlign w:val="superscript"/>
              </w:rPr>
              <w:footnoteReference w:id="1"/>
            </w:r>
            <w:r w:rsidRPr="002E2B56">
              <w:t>) for more information on the classification and identification of PHS, and safe practices for working with these materials.</w:t>
            </w:r>
          </w:p>
        </w:tc>
      </w:tr>
      <w:tr w:rsidR="002E2B56" w:rsidRPr="002E2B56" w14:paraId="018F71CF" w14:textId="77777777" w:rsidTr="00276AB3">
        <w:tc>
          <w:tcPr>
            <w:tcW w:w="3078" w:type="dxa"/>
          </w:tcPr>
          <w:p w14:paraId="1FD4D9A2" w14:textId="77777777" w:rsidR="002E2B56" w:rsidRPr="002E2B56" w:rsidRDefault="002E2B56" w:rsidP="00FD64D2">
            <w:pPr>
              <w:pStyle w:val="DHWHanging1"/>
              <w:tabs>
                <w:tab w:val="clear" w:pos="6095"/>
              </w:tabs>
              <w:ind w:left="0" w:firstLine="0"/>
            </w:pPr>
            <w:r w:rsidRPr="002E2B56">
              <w:rPr>
                <w:b/>
                <w:bCs/>
              </w:rPr>
              <w:t>Specific Substances</w:t>
            </w:r>
          </w:p>
        </w:tc>
        <w:tc>
          <w:tcPr>
            <w:tcW w:w="7938" w:type="dxa"/>
          </w:tcPr>
          <w:p w14:paraId="43ADE74E" w14:textId="77777777" w:rsidR="002E2B56" w:rsidRPr="002E2B56" w:rsidRDefault="002E2B56" w:rsidP="00FD64D2">
            <w:pPr>
              <w:pStyle w:val="DHWHanging1"/>
              <w:tabs>
                <w:tab w:val="clear" w:pos="6095"/>
              </w:tabs>
              <w:ind w:left="0" w:firstLine="0"/>
            </w:pPr>
            <w:r w:rsidRPr="002E2B56">
              <w:rPr>
                <w:highlight w:val="yellow"/>
              </w:rPr>
              <w:t xml:space="preserve">[Add details of specific substances you will be using in the lab under this SOP, e.g., </w:t>
            </w:r>
            <w:proofErr w:type="spellStart"/>
            <w:r w:rsidRPr="002E2B56">
              <w:rPr>
                <w:highlight w:val="yellow"/>
              </w:rPr>
              <w:t>Trizol</w:t>
            </w:r>
            <w:proofErr w:type="spellEnd"/>
            <w:r w:rsidRPr="002E2B56">
              <w:rPr>
                <w:highlight w:val="yellow"/>
              </w:rPr>
              <w:t>, or phenol-chloroform.]</w:t>
            </w:r>
          </w:p>
        </w:tc>
      </w:tr>
      <w:tr w:rsidR="00276AB3" w:rsidRPr="002E2B56" w14:paraId="31C52332" w14:textId="77777777" w:rsidTr="00276AB3">
        <w:tc>
          <w:tcPr>
            <w:tcW w:w="3078" w:type="dxa"/>
          </w:tcPr>
          <w:p w14:paraId="1EF3439B" w14:textId="686720DC" w:rsidR="00276AB3" w:rsidRPr="002E2B56" w:rsidRDefault="00276AB3" w:rsidP="00FD64D2">
            <w:pPr>
              <w:pStyle w:val="DHWHanging1"/>
              <w:tabs>
                <w:tab w:val="clear" w:pos="6095"/>
              </w:tabs>
              <w:ind w:left="0" w:firstLine="0"/>
              <w:rPr>
                <w:b/>
                <w:bCs/>
              </w:rPr>
            </w:pPr>
            <w:r>
              <w:rPr>
                <w:b/>
                <w:bCs/>
              </w:rPr>
              <w:lastRenderedPageBreak/>
              <w:t>Designated Work Areas</w:t>
            </w:r>
            <w:r w:rsidR="00D2185A">
              <w:rPr>
                <w:b/>
                <w:bCs/>
              </w:rPr>
              <w:t>/ Signage</w:t>
            </w:r>
          </w:p>
        </w:tc>
        <w:tc>
          <w:tcPr>
            <w:tcW w:w="7938" w:type="dxa"/>
          </w:tcPr>
          <w:p w14:paraId="41EF8AEE" w14:textId="77777777" w:rsidR="00D2185A" w:rsidRDefault="00D2185A" w:rsidP="00D2185A">
            <w:pPr>
              <w:pStyle w:val="DHWHanging1"/>
              <w:ind w:left="-13" w:firstLine="13"/>
            </w:pPr>
            <w:r>
              <w:t>For low-hazard work with phenol</w:t>
            </w:r>
            <w:r w:rsidRPr="004A49AF">
              <w:t xml:space="preserve"> (e.g. </w:t>
            </w:r>
            <w:r>
              <w:t>very dilute solutions</w:t>
            </w:r>
            <w:r w:rsidRPr="004A49AF">
              <w:t xml:space="preserve">), the lab may be considered the designated area provided the lab door signs include </w:t>
            </w:r>
            <w:r>
              <w:t>appropriate</w:t>
            </w:r>
            <w:r w:rsidRPr="004A49AF">
              <w:t xml:space="preserve"> warning pictograms. More hazardous work with </w:t>
            </w:r>
            <w:r>
              <w:t>phenol</w:t>
            </w:r>
            <w:r w:rsidRPr="004A49AF">
              <w:t xml:space="preserve"> should be done at designated areas within the lab (e.g. a fume hood) which should be signed “</w:t>
            </w:r>
            <w:r>
              <w:t xml:space="preserve">Phenol </w:t>
            </w:r>
            <w:r w:rsidRPr="004A49AF">
              <w:rPr>
                <w:rFonts w:cs="Times New Roman"/>
              </w:rPr>
              <w:t>—</w:t>
            </w:r>
            <w:r>
              <w:rPr>
                <w:rFonts w:cs="Times New Roman"/>
              </w:rPr>
              <w:t xml:space="preserve"> </w:t>
            </w:r>
            <w:r>
              <w:t>Toxic, corrosive, reproductive toxicant</w:t>
            </w:r>
            <w:r w:rsidRPr="004A49AF">
              <w:t>” (or</w:t>
            </w:r>
            <w:r>
              <w:t xml:space="preserve"> equivalent wording). If highly hazardous work is being performed, additional signage giving the name of the responsible individual and contact number is also recommended.</w:t>
            </w:r>
          </w:p>
          <w:p w14:paraId="1DB1AFF8" w14:textId="77777777" w:rsidR="00D2185A" w:rsidRDefault="00D2185A" w:rsidP="00D2185A">
            <w:pPr>
              <w:pStyle w:val="DHWIndent1"/>
              <w:ind w:left="-13" w:firstLine="13"/>
            </w:pPr>
            <w:r>
              <w:t xml:space="preserve">Phenol shall NOT be used in areas which do not have ready access to a safety shower/eyewash. For more detailed information about eye wash and safety shower requirements please reference the CHP (Section 4, Subsection </w:t>
            </w:r>
            <w:r w:rsidRPr="00844816">
              <w:rPr>
                <w:i/>
              </w:rPr>
              <w:t>Emergency Equipment and Supplies</w:t>
            </w:r>
            <w:r>
              <w:t xml:space="preserve">). </w:t>
            </w:r>
          </w:p>
          <w:p w14:paraId="75755830" w14:textId="585B16F4" w:rsidR="00276AB3" w:rsidRPr="002E2B56" w:rsidRDefault="00D2185A" w:rsidP="00D2185A">
            <w:pPr>
              <w:pStyle w:val="DHWIndent1"/>
              <w:ind w:left="-13" w:firstLine="13"/>
              <w:rPr>
                <w:highlight w:val="yellow"/>
              </w:rPr>
            </w:pPr>
            <w:r w:rsidRPr="002B7145">
              <w:rPr>
                <w:highlight w:val="yellow"/>
              </w:rPr>
              <w:t>[</w:t>
            </w:r>
            <w:r>
              <w:rPr>
                <w:highlight w:val="yellow"/>
              </w:rPr>
              <w:t>Add</w:t>
            </w:r>
            <w:r w:rsidRPr="002B7145">
              <w:rPr>
                <w:highlight w:val="yellow"/>
              </w:rPr>
              <w:t xml:space="preserve"> </w:t>
            </w:r>
            <w:r>
              <w:rPr>
                <w:highlight w:val="yellow"/>
              </w:rPr>
              <w:t>lab-specific work area and signage information</w:t>
            </w:r>
            <w:r w:rsidRPr="002B7145">
              <w:rPr>
                <w:highlight w:val="yellow"/>
              </w:rPr>
              <w:t xml:space="preserve"> here</w:t>
            </w:r>
            <w:r>
              <w:rPr>
                <w:highlight w:val="yellow"/>
              </w:rPr>
              <w:t>, if needed</w:t>
            </w:r>
            <w:r w:rsidRPr="002B7145">
              <w:rPr>
                <w:highlight w:val="yellow"/>
              </w:rPr>
              <w:t>.]</w:t>
            </w:r>
          </w:p>
        </w:tc>
      </w:tr>
      <w:tr w:rsidR="00276AB3" w:rsidRPr="002E2B56" w14:paraId="65C414E1" w14:textId="77777777" w:rsidTr="00276AB3">
        <w:tc>
          <w:tcPr>
            <w:tcW w:w="3078" w:type="dxa"/>
          </w:tcPr>
          <w:p w14:paraId="195B56CB" w14:textId="0EFCD0A3" w:rsidR="00276AB3" w:rsidRPr="002E2B56" w:rsidRDefault="00D2185A" w:rsidP="00FD64D2">
            <w:pPr>
              <w:pStyle w:val="DHWHanging1"/>
              <w:tabs>
                <w:tab w:val="clear" w:pos="6095"/>
              </w:tabs>
              <w:ind w:left="0" w:firstLine="0"/>
              <w:rPr>
                <w:b/>
                <w:bCs/>
              </w:rPr>
            </w:pPr>
            <w:r>
              <w:rPr>
                <w:b/>
                <w:bCs/>
              </w:rPr>
              <w:t>Unattended Experiments</w:t>
            </w:r>
          </w:p>
        </w:tc>
        <w:tc>
          <w:tcPr>
            <w:tcW w:w="7938" w:type="dxa"/>
          </w:tcPr>
          <w:p w14:paraId="601D7951" w14:textId="5505DA98" w:rsidR="00276AB3" w:rsidRPr="002E2B56" w:rsidRDefault="00015776" w:rsidP="00FD64D2">
            <w:pPr>
              <w:pStyle w:val="DHWHanging1"/>
              <w:tabs>
                <w:tab w:val="clear" w:pos="6095"/>
              </w:tabs>
              <w:ind w:left="0" w:firstLine="0"/>
              <w:rPr>
                <w:highlight w:val="yellow"/>
              </w:rPr>
            </w:pPr>
            <w:r>
              <w:t xml:space="preserve">Unattended hazardous experiments should be signed according to the requirements of the </w:t>
            </w:r>
            <w:hyperlink r:id="rId17" w:history="1">
              <w:r w:rsidRPr="00017BA4">
                <w:rPr>
                  <w:rStyle w:val="Hyperlink"/>
                </w:rPr>
                <w:t>Unattended Experiments Fact Sheet</w:t>
              </w:r>
            </w:hyperlink>
            <w:r w:rsidRPr="00017BA4">
              <w:t>.</w:t>
            </w:r>
          </w:p>
        </w:tc>
      </w:tr>
      <w:tr w:rsidR="00015776" w:rsidRPr="002E2B56" w14:paraId="3DA5FEAD" w14:textId="77777777" w:rsidTr="00276AB3">
        <w:tc>
          <w:tcPr>
            <w:tcW w:w="3078" w:type="dxa"/>
          </w:tcPr>
          <w:p w14:paraId="67D58D59" w14:textId="5CE27D48" w:rsidR="00015776" w:rsidRDefault="00015776" w:rsidP="00FD64D2">
            <w:pPr>
              <w:pStyle w:val="DHWHanging1"/>
              <w:tabs>
                <w:tab w:val="clear" w:pos="6095"/>
              </w:tabs>
              <w:ind w:left="0" w:firstLine="0"/>
              <w:rPr>
                <w:b/>
                <w:bCs/>
              </w:rPr>
            </w:pPr>
            <w:r w:rsidRPr="00156E48">
              <w:rPr>
                <w:b/>
                <w:bCs/>
              </w:rPr>
              <w:t>Storage Requirements</w:t>
            </w:r>
          </w:p>
        </w:tc>
        <w:tc>
          <w:tcPr>
            <w:tcW w:w="7938" w:type="dxa"/>
          </w:tcPr>
          <w:p w14:paraId="069C84F9" w14:textId="2A2850B5" w:rsidR="00015776" w:rsidRDefault="00263D0D" w:rsidP="000A6A54">
            <w:pPr>
              <w:pStyle w:val="DHWHanging1"/>
              <w:ind w:left="-13" w:hanging="20"/>
            </w:pPr>
            <w:r>
              <w:t>Phenol should be stored in labeled secondary containment (e.g. polypropylene trays). Phenol shall not be stored under sinks. Phenol should be stored below eye level and upright in a well-ventilated area. Keep phenol segregated from chemically incompatible materials.</w:t>
            </w:r>
            <w:r w:rsidR="000A6A54">
              <w:t xml:space="preserve"> R</w:t>
            </w:r>
            <w:r>
              <w:t xml:space="preserve">efer to the </w:t>
            </w:r>
            <w:hyperlink r:id="rId18" w:history="1">
              <w:r w:rsidR="006025F9" w:rsidRPr="00057A6E">
                <w:rPr>
                  <w:rStyle w:val="Hyperlink"/>
                </w:rPr>
                <w:t>CHP</w:t>
              </w:r>
              <w:r w:rsidR="006025F9" w:rsidRPr="004200E3">
                <w:rPr>
                  <w:rStyle w:val="Hyperlink"/>
                </w:rPr>
                <w:t xml:space="preserve"> </w:t>
              </w:r>
            </w:hyperlink>
            <w:r>
              <w:t xml:space="preserve">(Section 7) for further information on storage and inventory-keeping requirements. </w:t>
            </w:r>
          </w:p>
        </w:tc>
      </w:tr>
      <w:tr w:rsidR="00015776" w:rsidRPr="002E2B56" w14:paraId="62D88050" w14:textId="77777777" w:rsidTr="00276AB3">
        <w:tc>
          <w:tcPr>
            <w:tcW w:w="3078" w:type="dxa"/>
          </w:tcPr>
          <w:p w14:paraId="617D43B3" w14:textId="259C6F80" w:rsidR="00015776" w:rsidRDefault="00263D0D" w:rsidP="00FD64D2">
            <w:pPr>
              <w:pStyle w:val="DHWHanging1"/>
              <w:tabs>
                <w:tab w:val="clear" w:pos="6095"/>
              </w:tabs>
              <w:ind w:left="0" w:firstLine="0"/>
              <w:rPr>
                <w:b/>
                <w:bCs/>
              </w:rPr>
            </w:pPr>
            <w:r w:rsidRPr="00F87F67">
              <w:rPr>
                <w:b/>
                <w:bCs/>
              </w:rPr>
              <w:t>Labeling</w:t>
            </w:r>
          </w:p>
        </w:tc>
        <w:tc>
          <w:tcPr>
            <w:tcW w:w="7938" w:type="dxa"/>
          </w:tcPr>
          <w:p w14:paraId="1D9B1DF2" w14:textId="295BC882" w:rsidR="00015776" w:rsidRDefault="00417E48" w:rsidP="00FD64D2">
            <w:pPr>
              <w:pStyle w:val="DHWHanging1"/>
              <w:tabs>
                <w:tab w:val="clear" w:pos="6095"/>
              </w:tabs>
              <w:ind w:left="0" w:firstLine="0"/>
            </w:pPr>
            <w:r>
              <w:t>Phenol-containing materials not in active use shall be labelled to indicate the hazard. Phenol storage areas (cupboards, shelves, or secondary containment) should be labelled “Danger! Toxic, Corrosive, Reproductive Toxicant”</w:t>
            </w:r>
            <w:r w:rsidR="00AC51AF">
              <w:t>.</w:t>
            </w:r>
            <w:r>
              <w:t xml:space="preserve"> </w:t>
            </w:r>
            <w:r w:rsidR="00AC51AF">
              <w:t xml:space="preserve">Label templates are available at the </w:t>
            </w:r>
            <w:hyperlink r:id="rId19" w:history="1">
              <w:r w:rsidR="00AC51AF" w:rsidRPr="00F211DC">
                <w:rPr>
                  <w:rStyle w:val="Hyperlink"/>
                </w:rPr>
                <w:t>Chemical Labeling and Signage</w:t>
              </w:r>
            </w:hyperlink>
            <w:r w:rsidR="00AC51AF">
              <w:t xml:space="preserve"> web page. </w:t>
            </w:r>
            <w:r w:rsidR="00FB7463">
              <w:t>Refer</w:t>
            </w:r>
            <w:r>
              <w:t xml:space="preserve"> to </w:t>
            </w:r>
            <w:hyperlink r:id="rId20" w:history="1">
              <w:r w:rsidRPr="00057A6E">
                <w:rPr>
                  <w:rStyle w:val="Hyperlink"/>
                </w:rPr>
                <w:t>CHP</w:t>
              </w:r>
              <w:r w:rsidRPr="004200E3">
                <w:rPr>
                  <w:rStyle w:val="Hyperlink"/>
                </w:rPr>
                <w:t xml:space="preserve"> </w:t>
              </w:r>
            </w:hyperlink>
            <w:r>
              <w:t>(Section 5) for detailed requirements on hazardous materials labelling</w:t>
            </w:r>
          </w:p>
        </w:tc>
      </w:tr>
      <w:tr w:rsidR="00015776" w:rsidRPr="002E2B56" w14:paraId="0A377A0C" w14:textId="77777777" w:rsidTr="008402B5">
        <w:trPr>
          <w:trHeight w:val="5324"/>
        </w:trPr>
        <w:tc>
          <w:tcPr>
            <w:tcW w:w="3078" w:type="dxa"/>
          </w:tcPr>
          <w:p w14:paraId="2172971A" w14:textId="77777777" w:rsidR="00263D0D" w:rsidRPr="00F87F67" w:rsidRDefault="00263D0D" w:rsidP="00263D0D">
            <w:pPr>
              <w:rPr>
                <w:rFonts w:ascii="Gill Sans MT" w:hAnsi="Gill Sans MT"/>
              </w:rPr>
            </w:pPr>
            <w:r w:rsidRPr="00F87F67">
              <w:rPr>
                <w:rFonts w:ascii="Gill Sans MT" w:hAnsi="Gill Sans MT"/>
                <w:b/>
                <w:bCs/>
              </w:rPr>
              <w:t>Personal Protective Equipment</w:t>
            </w:r>
          </w:p>
          <w:p w14:paraId="70D19FBC" w14:textId="77777777" w:rsidR="00015776" w:rsidRDefault="00015776" w:rsidP="00FD64D2">
            <w:pPr>
              <w:pStyle w:val="DHWHanging1"/>
              <w:tabs>
                <w:tab w:val="clear" w:pos="6095"/>
              </w:tabs>
              <w:ind w:left="0" w:firstLine="0"/>
              <w:rPr>
                <w:b/>
                <w:bCs/>
              </w:rPr>
            </w:pPr>
          </w:p>
        </w:tc>
        <w:tc>
          <w:tcPr>
            <w:tcW w:w="7938" w:type="dxa"/>
          </w:tcPr>
          <w:p w14:paraId="1C04E8CB" w14:textId="69DEC0D4" w:rsidR="00D25C13" w:rsidRDefault="00D25C13" w:rsidP="00D25C13">
            <w:pPr>
              <w:pStyle w:val="DHWHanging1"/>
              <w:ind w:left="0" w:firstLine="0"/>
            </w:pPr>
            <w:r>
              <w:t xml:space="preserve">Appropriate PPE shall be worn for all work with hazardous materials, in accordance with the USC </w:t>
            </w:r>
            <w:hyperlink r:id="rId21" w:history="1">
              <w:r w:rsidRPr="00057A6E">
                <w:rPr>
                  <w:rStyle w:val="Hyperlink"/>
                </w:rPr>
                <w:t>Minimum Standard</w:t>
              </w:r>
            </w:hyperlink>
            <w:r>
              <w:t xml:space="preserve">, </w:t>
            </w:r>
            <w:hyperlink r:id="rId22" w:history="1">
              <w:r w:rsidRPr="00671E98">
                <w:rPr>
                  <w:rStyle w:val="Hyperlink"/>
                </w:rPr>
                <w:t>CHP</w:t>
              </w:r>
            </w:hyperlink>
            <w:r>
              <w:t xml:space="preserve">, and </w:t>
            </w:r>
            <w:hyperlink r:id="rId23" w:history="1">
              <w:r w:rsidRPr="002A30A4">
                <w:rPr>
                  <w:rStyle w:val="Hyperlink"/>
                </w:rPr>
                <w:t>fact sheets</w:t>
              </w:r>
            </w:hyperlink>
            <w:r>
              <w:t>. Most commonly, research lab PPE consists of a lab coat, eye protection (safety glasses; goggles required if there is a splash hazard) and chemical protective gloves. A face shield may be needed in addition to goggles for severe splash hazards. Note that</w:t>
            </w:r>
            <w:r w:rsidRPr="002A30A4">
              <w:t xml:space="preserve"> </w:t>
            </w:r>
            <w:r>
              <w:t xml:space="preserve">for reasons of safety and regulatory compliance, respirator usage is NOT permitted outside of the </w:t>
            </w:r>
            <w:hyperlink r:id="rId24" w:history="1">
              <w:r w:rsidRPr="002A30A4">
                <w:rPr>
                  <w:rStyle w:val="Hyperlink"/>
                </w:rPr>
                <w:t>USC Respiratory Protection Program</w:t>
              </w:r>
            </w:hyperlink>
            <w:r>
              <w:t xml:space="preserve">. </w:t>
            </w:r>
            <w:r w:rsidR="00FB7463">
              <w:t>R</w:t>
            </w:r>
            <w:r>
              <w:t xml:space="preserve">efer to the CHP (Section 8) and </w:t>
            </w:r>
            <w:hyperlink r:id="rId25" w:history="1">
              <w:r w:rsidRPr="00057A6E">
                <w:rPr>
                  <w:rStyle w:val="Hyperlink"/>
                </w:rPr>
                <w:t>EH&amp;S Fact Sheets</w:t>
              </w:r>
            </w:hyperlink>
            <w:r>
              <w:t xml:space="preserve"> for additional information about PPE requirements.</w:t>
            </w:r>
          </w:p>
          <w:p w14:paraId="03637636" w14:textId="77777777" w:rsidR="00D25C13" w:rsidRDefault="00D25C13" w:rsidP="00D25C13">
            <w:pPr>
              <w:pStyle w:val="DHWIndent1"/>
              <w:ind w:left="0"/>
            </w:pPr>
            <w:r>
              <w:t>Phenol is extremely harmful to eyes. Goggles shall be employed for all phenol work where there is any reasonably foreseeable splash hazard. This includes using small volumes of phenol solutions for DNA/RNA extractions. The sash of a fume hood or biosafety cabinet does NOT constitute acceptable eye protection.</w:t>
            </w:r>
          </w:p>
          <w:p w14:paraId="34E9D906" w14:textId="144B879F" w:rsidR="00015776" w:rsidRDefault="00D25C13" w:rsidP="00A0001F">
            <w:pPr>
              <w:pStyle w:val="DHWIndent1"/>
              <w:ind w:left="-13"/>
            </w:pPr>
            <w:r w:rsidRPr="00A01A55">
              <w:rPr>
                <w:highlight w:val="yellow"/>
              </w:rPr>
              <w:t>[Add details of</w:t>
            </w:r>
            <w:r>
              <w:rPr>
                <w:highlight w:val="yellow"/>
              </w:rPr>
              <w:t xml:space="preserve"> any</w:t>
            </w:r>
            <w:r w:rsidRPr="00A01A55">
              <w:rPr>
                <w:highlight w:val="yellow"/>
              </w:rPr>
              <w:t xml:space="preserve"> </w:t>
            </w:r>
            <w:r>
              <w:rPr>
                <w:highlight w:val="yellow"/>
              </w:rPr>
              <w:t>lab- or procedure-specific PPE rules/requirements.]</w:t>
            </w:r>
          </w:p>
        </w:tc>
      </w:tr>
      <w:tr w:rsidR="000A6A54" w:rsidRPr="002E2B56" w14:paraId="4727A810" w14:textId="77777777" w:rsidTr="00276AB3">
        <w:tc>
          <w:tcPr>
            <w:tcW w:w="3078" w:type="dxa"/>
          </w:tcPr>
          <w:p w14:paraId="4F28D8F4" w14:textId="7FCFA168" w:rsidR="000A6A54" w:rsidRPr="00F87F67" w:rsidRDefault="00B05F5F" w:rsidP="00263D0D">
            <w:pPr>
              <w:rPr>
                <w:rFonts w:ascii="Gill Sans MT" w:hAnsi="Gill Sans MT"/>
                <w:b/>
                <w:bCs/>
              </w:rPr>
            </w:pPr>
            <w:r>
              <w:rPr>
                <w:rFonts w:ascii="Gill Sans MT" w:hAnsi="Gill Sans MT"/>
                <w:b/>
                <w:bCs/>
              </w:rPr>
              <w:lastRenderedPageBreak/>
              <w:t>PPE: Glove Selection</w:t>
            </w:r>
          </w:p>
        </w:tc>
        <w:tc>
          <w:tcPr>
            <w:tcW w:w="7938" w:type="dxa"/>
          </w:tcPr>
          <w:p w14:paraId="707298A4" w14:textId="77777777" w:rsidR="00F22B36" w:rsidRDefault="00F22B36" w:rsidP="00F22B36">
            <w:pPr>
              <w:pStyle w:val="DHWHanging1"/>
              <w:ind w:left="0" w:firstLine="0"/>
              <w:jc w:val="left"/>
            </w:pPr>
            <w:r>
              <w:t>The strongly corrosive nature of phenol and its ability to penetrate many glove materials makes appropriate glove selection and usage very important.</w:t>
            </w:r>
          </w:p>
          <w:p w14:paraId="7756BC6D" w14:textId="77777777" w:rsidR="00F22B36" w:rsidRPr="00801AB5" w:rsidRDefault="00F22B36" w:rsidP="00F22B36">
            <w:pPr>
              <w:pStyle w:val="DHWIndent1"/>
              <w:ind w:left="0"/>
              <w:jc w:val="left"/>
              <w:rPr>
                <w:u w:val="single"/>
              </w:rPr>
            </w:pPr>
            <w:r w:rsidRPr="00801AB5">
              <w:rPr>
                <w:u w:val="single"/>
              </w:rPr>
              <w:t>Phenol and Aqueous Phenol</w:t>
            </w:r>
          </w:p>
          <w:p w14:paraId="55879FDA" w14:textId="77777777" w:rsidR="00F22B36" w:rsidRDefault="00F22B36" w:rsidP="00F22B36">
            <w:pPr>
              <w:pStyle w:val="DHWIndent1"/>
              <w:ind w:left="0"/>
              <w:jc w:val="left"/>
            </w:pPr>
            <w:r>
              <w:t xml:space="preserve">Disposable nitrile gloves are rapidly penetrated by phenol, but they can be used </w:t>
            </w:r>
            <w:r w:rsidRPr="00F46CF4">
              <w:t>provided they are exchanged for fresh gloves immediately upon becoming contaminated.</w:t>
            </w:r>
            <w:r>
              <w:t xml:space="preserve"> Double-gloving is recommended.</w:t>
            </w:r>
          </w:p>
          <w:p w14:paraId="4F0C4A95" w14:textId="77777777" w:rsidR="00F22B36" w:rsidRDefault="00F22B36" w:rsidP="00F22B36">
            <w:pPr>
              <w:pStyle w:val="DHWIndent1"/>
              <w:ind w:left="0"/>
              <w:jc w:val="left"/>
            </w:pPr>
            <w:r>
              <w:t>Disposable neoprene (polychloroprene) provides somewhat greater protection than nitrile, but gloves must still be changed if contaminated.</w:t>
            </w:r>
          </w:p>
          <w:p w14:paraId="25960E8C" w14:textId="77777777" w:rsidR="00F22B36" w:rsidRDefault="00F22B36" w:rsidP="00F22B36">
            <w:pPr>
              <w:pStyle w:val="DHWIndent1"/>
              <w:ind w:left="0"/>
              <w:jc w:val="left"/>
            </w:pPr>
            <w:r>
              <w:t>Butyl, Viton</w:t>
            </w:r>
            <w:r w:rsidRPr="004955DF">
              <w:rPr>
                <w:vertAlign w:val="superscript"/>
              </w:rPr>
              <w:t>®</w:t>
            </w:r>
            <w:r>
              <w:t>, and Viton</w:t>
            </w:r>
            <w:r w:rsidRPr="004955DF">
              <w:rPr>
                <w:vertAlign w:val="superscript"/>
              </w:rPr>
              <w:t>®</w:t>
            </w:r>
            <w:r>
              <w:t xml:space="preserve">-coated butyl (e.g. </w:t>
            </w:r>
            <w:proofErr w:type="spellStart"/>
            <w:r>
              <w:t>ChemTek</w:t>
            </w:r>
            <w:proofErr w:type="spellEnd"/>
            <w:r w:rsidRPr="004955DF">
              <w:rPr>
                <w:vertAlign w:val="superscript"/>
              </w:rPr>
              <w:t>®</w:t>
            </w:r>
            <w:r>
              <w:t xml:space="preserve"> butyl, </w:t>
            </w:r>
            <w:proofErr w:type="spellStart"/>
            <w:r>
              <w:t>ChemTek</w:t>
            </w:r>
            <w:proofErr w:type="spellEnd"/>
            <w:r w:rsidRPr="004955DF">
              <w:rPr>
                <w:vertAlign w:val="superscript"/>
              </w:rPr>
              <w:t>®</w:t>
            </w:r>
            <w:r>
              <w:t xml:space="preserve"> butyl/Viton</w:t>
            </w:r>
            <w:r w:rsidRPr="004955DF">
              <w:rPr>
                <w:vertAlign w:val="superscript"/>
              </w:rPr>
              <w:t>®</w:t>
            </w:r>
            <w:r>
              <w:t>) provide superior protection with long breakthrough time. These gloves can be re-used if suitably decontaminated before removal, e.g. by thoroughly washing with soap and water, taking care not to contaminate the faucet and soap dispenser.</w:t>
            </w:r>
          </w:p>
          <w:p w14:paraId="08B8D13A" w14:textId="77777777" w:rsidR="00F22B36" w:rsidRPr="004955DF" w:rsidRDefault="00F22B36" w:rsidP="00F22B36">
            <w:pPr>
              <w:pStyle w:val="DHWIndent1"/>
              <w:ind w:left="0"/>
              <w:jc w:val="left"/>
              <w:rPr>
                <w:u w:val="single"/>
              </w:rPr>
            </w:pPr>
            <w:r w:rsidRPr="004955DF">
              <w:rPr>
                <w:u w:val="single"/>
              </w:rPr>
              <w:t>Phenol-Chloroform</w:t>
            </w:r>
          </w:p>
          <w:p w14:paraId="353F52AC" w14:textId="77777777" w:rsidR="00F22B36" w:rsidRDefault="00F22B36" w:rsidP="00F22B36">
            <w:pPr>
              <w:pStyle w:val="DHWIndent1"/>
              <w:ind w:left="0"/>
              <w:jc w:val="left"/>
            </w:pPr>
            <w:r>
              <w:t>Penetrates a wider variety of glove materials than pure phenol and penetrates more rapidly.</w:t>
            </w:r>
          </w:p>
          <w:p w14:paraId="59535797" w14:textId="77777777" w:rsidR="00F22B36" w:rsidRDefault="00F22B36" w:rsidP="00F22B36">
            <w:pPr>
              <w:pStyle w:val="DHWIndent1"/>
              <w:ind w:left="0"/>
              <w:jc w:val="left"/>
            </w:pPr>
            <w:r>
              <w:t xml:space="preserve">Disposable gloves (nitrile or neoprene) provide minimal protection. If disposable gloves must be used for dexterity, </w:t>
            </w:r>
            <w:r w:rsidRPr="00F46CF4">
              <w:t xml:space="preserve">double-glove and exchange for fresh gloves </w:t>
            </w:r>
            <w:r w:rsidRPr="00582277">
              <w:rPr>
                <w:b/>
              </w:rPr>
              <w:t>immediately</w:t>
            </w:r>
            <w:r w:rsidRPr="00F46CF4">
              <w:t xml:space="preserve"> upon becoming contaminated</w:t>
            </w:r>
            <w:r>
              <w:t>. (Both the outer and inner gloves should be replaced.)</w:t>
            </w:r>
          </w:p>
          <w:p w14:paraId="6D542427" w14:textId="77777777" w:rsidR="00F22B36" w:rsidRDefault="00F22B36" w:rsidP="00F22B36">
            <w:pPr>
              <w:pStyle w:val="DHWIndent1"/>
              <w:ind w:left="0"/>
              <w:jc w:val="left"/>
            </w:pPr>
            <w:r>
              <w:t>Laminate film (Barrier</w:t>
            </w:r>
            <w:r w:rsidRPr="004955DF">
              <w:rPr>
                <w:vertAlign w:val="superscript"/>
              </w:rPr>
              <w:t>®</w:t>
            </w:r>
            <w:r>
              <w:t>, Silver Shield</w:t>
            </w:r>
            <w:r w:rsidRPr="004955DF">
              <w:rPr>
                <w:vertAlign w:val="superscript"/>
              </w:rPr>
              <w:t>®</w:t>
            </w:r>
            <w:r>
              <w:t xml:space="preserve">) provides reasonable protection but poor ergonomics. </w:t>
            </w:r>
          </w:p>
          <w:p w14:paraId="4FFBE660" w14:textId="77777777" w:rsidR="00F22B36" w:rsidRDefault="00F22B36" w:rsidP="00F22B36">
            <w:pPr>
              <w:pStyle w:val="DHWIndent1"/>
              <w:ind w:left="0"/>
              <w:jc w:val="left"/>
            </w:pPr>
            <w:r>
              <w:t>Viton</w:t>
            </w:r>
            <w:r w:rsidRPr="004955DF">
              <w:rPr>
                <w:vertAlign w:val="superscript"/>
              </w:rPr>
              <w:t>®</w:t>
            </w:r>
            <w:r>
              <w:t xml:space="preserve"> and Viton</w:t>
            </w:r>
            <w:r w:rsidRPr="004955DF">
              <w:rPr>
                <w:vertAlign w:val="superscript"/>
              </w:rPr>
              <w:t>®</w:t>
            </w:r>
            <w:r>
              <w:t>-coated butyl provide the longest breakthrough time and the best protection.</w:t>
            </w:r>
          </w:p>
          <w:p w14:paraId="0DC1D49C" w14:textId="77777777" w:rsidR="00F22B36" w:rsidRPr="00A53CD3" w:rsidRDefault="00F22B36" w:rsidP="00F22B36">
            <w:pPr>
              <w:pStyle w:val="DHWIndent1"/>
              <w:ind w:left="0"/>
              <w:jc w:val="left"/>
              <w:rPr>
                <w:b/>
              </w:rPr>
            </w:pPr>
            <w:r w:rsidRPr="00556869">
              <w:t>Butyl alone (i.e. not coated in Viton</w:t>
            </w:r>
            <w:r w:rsidRPr="00556869">
              <w:rPr>
                <w:vertAlign w:val="superscript"/>
              </w:rPr>
              <w:t>®</w:t>
            </w:r>
            <w:r w:rsidRPr="00556869">
              <w:t xml:space="preserve">) is penetrated rapidly by chloroform — </w:t>
            </w:r>
            <w:r w:rsidRPr="00A53CD3">
              <w:rPr>
                <w:b/>
              </w:rPr>
              <w:t>do NOT use</w:t>
            </w:r>
            <w:r>
              <w:rPr>
                <w:b/>
              </w:rPr>
              <w:t xml:space="preserve"> butyl gloves for phenol-chloroform mixtures</w:t>
            </w:r>
            <w:r w:rsidRPr="00A53CD3">
              <w:rPr>
                <w:b/>
              </w:rPr>
              <w:t>.</w:t>
            </w:r>
          </w:p>
          <w:p w14:paraId="60060F14" w14:textId="77777777" w:rsidR="00F22B36" w:rsidRDefault="00F22B36" w:rsidP="00F22B36">
            <w:pPr>
              <w:pStyle w:val="DHWIndent1"/>
              <w:ind w:left="0"/>
              <w:jc w:val="left"/>
            </w:pPr>
            <w:r w:rsidRPr="00582277">
              <w:rPr>
                <w:u w:val="single"/>
              </w:rPr>
              <w:t>Note</w:t>
            </w:r>
            <w:r>
              <w:rPr>
                <w:u w:val="single"/>
              </w:rPr>
              <w:t>s</w:t>
            </w:r>
            <w:r>
              <w:t>:</w:t>
            </w:r>
          </w:p>
          <w:p w14:paraId="637D6B20" w14:textId="77777777" w:rsidR="00F22B36" w:rsidRDefault="00F22B36" w:rsidP="00F22B36">
            <w:pPr>
              <w:pStyle w:val="DHWIndent1"/>
              <w:ind w:left="0"/>
              <w:jc w:val="left"/>
            </w:pPr>
            <w:r>
              <w:t>Butyl and Viton</w:t>
            </w:r>
            <w:r w:rsidRPr="00CC1101">
              <w:rPr>
                <w:vertAlign w:val="superscript"/>
              </w:rPr>
              <w:t>®</w:t>
            </w:r>
            <w:r>
              <w:t xml:space="preserve"> gloves can become extremely slippery when wet — take great care when handling wet glassware!</w:t>
            </w:r>
          </w:p>
          <w:p w14:paraId="5D8383F0" w14:textId="77777777" w:rsidR="00F22B36" w:rsidRDefault="00F22B36" w:rsidP="00F22B36">
            <w:pPr>
              <w:pStyle w:val="DHWIndent1"/>
              <w:ind w:left="0"/>
              <w:jc w:val="left"/>
            </w:pPr>
            <w:r>
              <w:t>Butyl gloves are easily penetrated by low-polarity solvents, e.g. hydrocarbons, aromatic solvents, chlorinated solvents. Viton</w:t>
            </w:r>
            <w:r w:rsidRPr="00582277">
              <w:rPr>
                <w:vertAlign w:val="superscript"/>
              </w:rPr>
              <w:t>®</w:t>
            </w:r>
            <w:r>
              <w:t xml:space="preserve"> is dissolved/degraded by ketones and related solvents — do NOT clean Viton gloves with acetone!</w:t>
            </w:r>
          </w:p>
          <w:p w14:paraId="47238C4E" w14:textId="77777777" w:rsidR="004D70C3" w:rsidRDefault="00F22B36" w:rsidP="00F22B36">
            <w:pPr>
              <w:pStyle w:val="DHWIndent1"/>
              <w:ind w:left="0"/>
              <w:jc w:val="left"/>
            </w:pPr>
            <w:r>
              <w:t>Consult manufacturers for further information on glove compatibilities, e.g., Ansell</w:t>
            </w:r>
            <w:r w:rsidRPr="00CC1101">
              <w:rPr>
                <w:vertAlign w:val="superscript"/>
              </w:rPr>
              <w:t>®</w:t>
            </w:r>
            <w:r>
              <w:t xml:space="preserve"> </w:t>
            </w:r>
            <w:r w:rsidR="00606566">
              <w:t>Guardian Partner</w:t>
            </w:r>
            <w:r w:rsidR="001E1A3F">
              <w:t xml:space="preserve"> online </w:t>
            </w:r>
            <w:r>
              <w:t>glove selection guide</w:t>
            </w:r>
            <w:r w:rsidR="00CF6E3A">
              <w:t xml:space="preserve">: </w:t>
            </w:r>
            <w:hyperlink r:id="rId26" w:history="1">
              <w:r w:rsidR="00CF6E3A" w:rsidRPr="00B11C2C">
                <w:rPr>
                  <w:rStyle w:val="Hyperlink"/>
                </w:rPr>
                <w:t>https://www.ansellguardianpartner.com/</w:t>
              </w:r>
            </w:hyperlink>
            <w:r w:rsidR="00CF6E3A">
              <w:t xml:space="preserve">, </w:t>
            </w:r>
            <w:r>
              <w:t>and North</w:t>
            </w:r>
            <w:r w:rsidRPr="00CC1101">
              <w:rPr>
                <w:vertAlign w:val="superscript"/>
              </w:rPr>
              <w:t>®</w:t>
            </w:r>
            <w:r>
              <w:t xml:space="preserve"> online glove selector, </w:t>
            </w:r>
            <w:hyperlink r:id="rId27" w:history="1">
              <w:r w:rsidR="00CF6E3A" w:rsidRPr="00B11C2C">
                <w:rPr>
                  <w:rStyle w:val="Hyperlink"/>
                </w:rPr>
                <w:t>http://ezguide.northsafety.com/IndGlovesMain.aspx</w:t>
              </w:r>
            </w:hyperlink>
            <w:r>
              <w:t xml:space="preserve">. </w:t>
            </w:r>
          </w:p>
          <w:p w14:paraId="19697BCF" w14:textId="39CA6F77" w:rsidR="00F22B36" w:rsidRDefault="00F22B36" w:rsidP="00F22B36">
            <w:pPr>
              <w:pStyle w:val="DHWIndent1"/>
              <w:ind w:left="0"/>
              <w:jc w:val="left"/>
            </w:pPr>
            <w:r>
              <w:lastRenderedPageBreak/>
              <w:t>Note: Nitrile gloves listed in online guides are often thick reusable gloves. Disposable nitrile gloves are much thinner and far less chemically resistant. Make sure you understand which type of glove the guide is referring to.</w:t>
            </w:r>
          </w:p>
          <w:p w14:paraId="6D17DA89" w14:textId="216477F6" w:rsidR="000A6A54" w:rsidRDefault="00F22B36" w:rsidP="00D82351">
            <w:pPr>
              <w:pStyle w:val="DHWIndent1"/>
              <w:ind w:left="0"/>
              <w:jc w:val="left"/>
            </w:pPr>
            <w:r w:rsidRPr="00A01A55">
              <w:rPr>
                <w:highlight w:val="yellow"/>
              </w:rPr>
              <w:t>[Add details of</w:t>
            </w:r>
            <w:r>
              <w:rPr>
                <w:highlight w:val="yellow"/>
              </w:rPr>
              <w:t xml:space="preserve"> any</w:t>
            </w:r>
            <w:r w:rsidRPr="00A01A55">
              <w:rPr>
                <w:highlight w:val="yellow"/>
              </w:rPr>
              <w:t xml:space="preserve"> </w:t>
            </w:r>
            <w:r>
              <w:rPr>
                <w:highlight w:val="yellow"/>
              </w:rPr>
              <w:t>lab- or procedure-specific chemical resistant glove rules/requirements.]</w:t>
            </w:r>
          </w:p>
        </w:tc>
      </w:tr>
      <w:tr w:rsidR="00CC34EB" w:rsidRPr="002E2B56" w14:paraId="23E21109" w14:textId="77777777" w:rsidTr="00276AB3">
        <w:tc>
          <w:tcPr>
            <w:tcW w:w="3078" w:type="dxa"/>
          </w:tcPr>
          <w:p w14:paraId="3BC79074" w14:textId="651C8E97" w:rsidR="00CC34EB" w:rsidRDefault="00CC34EB" w:rsidP="00263D0D">
            <w:pPr>
              <w:rPr>
                <w:rFonts w:ascii="Gill Sans MT" w:hAnsi="Gill Sans MT"/>
                <w:b/>
                <w:bCs/>
              </w:rPr>
            </w:pPr>
            <w:r w:rsidRPr="00F87F67">
              <w:rPr>
                <w:b/>
                <w:bCs/>
              </w:rPr>
              <w:lastRenderedPageBreak/>
              <w:t xml:space="preserve">Exposure </w:t>
            </w:r>
            <w:r>
              <w:rPr>
                <w:b/>
                <w:bCs/>
              </w:rPr>
              <w:t>C</w:t>
            </w:r>
            <w:r w:rsidRPr="00F87F67">
              <w:rPr>
                <w:b/>
                <w:bCs/>
              </w:rPr>
              <w:t>ontrol</w:t>
            </w:r>
          </w:p>
        </w:tc>
        <w:tc>
          <w:tcPr>
            <w:tcW w:w="7938" w:type="dxa"/>
          </w:tcPr>
          <w:p w14:paraId="5533510A" w14:textId="77777777" w:rsidR="00DB3AFF" w:rsidRDefault="00DB3AFF" w:rsidP="00DB3AFF">
            <w:pPr>
              <w:pStyle w:val="DHWHanging1"/>
              <w:ind w:left="-13" w:firstLine="13"/>
            </w:pPr>
            <w:r w:rsidRPr="00DE0677">
              <w:t xml:space="preserve">Secondary containment (e.g. polypropylene trays) should be used for experiments wherever there is potential for spillage of </w:t>
            </w:r>
            <w:r>
              <w:t>phenol</w:t>
            </w:r>
            <w:r w:rsidRPr="00DE0677">
              <w:t>.</w:t>
            </w:r>
          </w:p>
          <w:p w14:paraId="2CB8C8B9" w14:textId="77777777" w:rsidR="00DB3AFF" w:rsidRDefault="00DB3AFF" w:rsidP="00DB3AFF">
            <w:pPr>
              <w:pStyle w:val="DHWIndent1"/>
              <w:ind w:left="-13" w:firstLine="13"/>
            </w:pPr>
            <w:r>
              <w:t xml:space="preserve">Phenol is toxic by inhalation and is moderately volatile. Small-scale, time-limited use of phenol in the open lab is permissible, although a fume hood is always preferable. </w:t>
            </w:r>
            <w:r w:rsidRPr="00155BCB">
              <w:rPr>
                <w:b/>
              </w:rPr>
              <w:t>A fume hood shall be employed if phenol is heated, sprayed, powdered</w:t>
            </w:r>
            <w:r>
              <w:rPr>
                <w:b/>
              </w:rPr>
              <w:t>, or used in large quantities</w:t>
            </w:r>
            <w:r w:rsidRPr="00155BCB">
              <w:rPr>
                <w:b/>
              </w:rPr>
              <w:t>.</w:t>
            </w:r>
            <w:r w:rsidRPr="00155BCB">
              <w:t xml:space="preserve"> </w:t>
            </w:r>
            <w:r>
              <w:t>Please consult the CHP for detailed information on fume hoods and other engineering safety controls.</w:t>
            </w:r>
          </w:p>
          <w:p w14:paraId="71FD7799" w14:textId="6CEF9D69" w:rsidR="00CC34EB" w:rsidRDefault="00DB3AFF" w:rsidP="00DB3AFF">
            <w:pPr>
              <w:pStyle w:val="DHWIndent1"/>
              <w:ind w:left="-13" w:firstLine="13"/>
            </w:pPr>
            <w:r w:rsidRPr="00155BCB">
              <w:t>Coarsely crystalline phenol may be weighed in the open lab; however,</w:t>
            </w:r>
            <w:r>
              <w:rPr>
                <w:b/>
              </w:rPr>
              <w:t xml:space="preserve"> phenol should be weighed in a fume hood if finely powdered or if used in large quantities.</w:t>
            </w:r>
            <w:r>
              <w:t xml:space="preserve"> </w:t>
            </w:r>
          </w:p>
        </w:tc>
      </w:tr>
      <w:tr w:rsidR="00DB3AFF" w:rsidRPr="002E2B56" w14:paraId="4F04FFAC" w14:textId="77777777" w:rsidTr="00276AB3">
        <w:tc>
          <w:tcPr>
            <w:tcW w:w="3078" w:type="dxa"/>
          </w:tcPr>
          <w:p w14:paraId="228073BE" w14:textId="58E72401" w:rsidR="00DB3AFF" w:rsidRPr="00F87F67" w:rsidRDefault="00DB3AFF" w:rsidP="00263D0D">
            <w:pPr>
              <w:rPr>
                <w:b/>
                <w:bCs/>
              </w:rPr>
            </w:pPr>
            <w:r w:rsidRPr="000B02DC">
              <w:rPr>
                <w:b/>
                <w:bCs/>
              </w:rPr>
              <w:t>Decontamination</w:t>
            </w:r>
          </w:p>
        </w:tc>
        <w:tc>
          <w:tcPr>
            <w:tcW w:w="7938" w:type="dxa"/>
          </w:tcPr>
          <w:p w14:paraId="0A9DC55C" w14:textId="77777777" w:rsidR="00911D51" w:rsidRDefault="00911D51" w:rsidP="00911D51">
            <w:pPr>
              <w:pStyle w:val="DHWHanging1"/>
              <w:ind w:left="0" w:firstLine="0"/>
            </w:pPr>
            <w:r>
              <w:t>All work areas and equipment is to be cleaned and decontaminated after use.</w:t>
            </w:r>
          </w:p>
          <w:p w14:paraId="61A903B5" w14:textId="77777777" w:rsidR="00911D51" w:rsidRPr="00D14423" w:rsidRDefault="00911D51" w:rsidP="00911D51">
            <w:pPr>
              <w:pStyle w:val="DHWIndent1"/>
              <w:ind w:left="0"/>
            </w:pPr>
            <w:r>
              <w:t>Potentially contaminated PPE shall be removed before entering clean areas. Hands shall be washed before entering clean areas and after completion of work.</w:t>
            </w:r>
          </w:p>
          <w:p w14:paraId="34E4F7D9" w14:textId="22AB8B58" w:rsidR="00DB3AFF" w:rsidRPr="00DE0677" w:rsidRDefault="00911D51" w:rsidP="00911D51">
            <w:pPr>
              <w:pStyle w:val="DHWIndent1"/>
              <w:ind w:left="0"/>
            </w:pPr>
            <w:r w:rsidRPr="00A01A55">
              <w:rPr>
                <w:highlight w:val="yellow"/>
              </w:rPr>
              <w:t>[</w:t>
            </w:r>
            <w:r>
              <w:rPr>
                <w:highlight w:val="yellow"/>
              </w:rPr>
              <w:t xml:space="preserve">Add details of </w:t>
            </w:r>
            <w:r w:rsidRPr="00A01A55">
              <w:rPr>
                <w:highlight w:val="yellow"/>
              </w:rPr>
              <w:t xml:space="preserve">specific </w:t>
            </w:r>
            <w:r>
              <w:rPr>
                <w:highlight w:val="yellow"/>
              </w:rPr>
              <w:t>decontamination/cleaning procedures, if needed.]</w:t>
            </w:r>
          </w:p>
        </w:tc>
      </w:tr>
      <w:tr w:rsidR="00DB3AFF" w:rsidRPr="002E2B56" w14:paraId="2D555996" w14:textId="77777777" w:rsidTr="00276AB3">
        <w:tc>
          <w:tcPr>
            <w:tcW w:w="3078" w:type="dxa"/>
          </w:tcPr>
          <w:p w14:paraId="2AA3641C" w14:textId="6E1C1113" w:rsidR="00DB3AFF" w:rsidRPr="00F87F67" w:rsidRDefault="00911D51" w:rsidP="00263D0D">
            <w:pPr>
              <w:rPr>
                <w:b/>
                <w:bCs/>
              </w:rPr>
            </w:pPr>
            <w:r w:rsidRPr="00F87F67">
              <w:rPr>
                <w:b/>
                <w:bCs/>
              </w:rPr>
              <w:t>Work Practices</w:t>
            </w:r>
          </w:p>
        </w:tc>
        <w:tc>
          <w:tcPr>
            <w:tcW w:w="7938" w:type="dxa"/>
          </w:tcPr>
          <w:p w14:paraId="66F71AAF" w14:textId="77777777" w:rsidR="00FD4C8A" w:rsidRDefault="00FD4C8A" w:rsidP="00FD4C8A">
            <w:pPr>
              <w:pStyle w:val="DHWHanging1"/>
              <w:ind w:left="0" w:firstLine="0"/>
            </w:pPr>
            <w:r>
              <w:t>Phenol should not be handled while working alone. Purchasing, working, and storage quantities should be kept as small as possible.</w:t>
            </w:r>
          </w:p>
          <w:p w14:paraId="30C7A482" w14:textId="77777777" w:rsidR="00FD4C8A" w:rsidRDefault="00FD4C8A" w:rsidP="00FD4C8A">
            <w:pPr>
              <w:pStyle w:val="DHWIndent1"/>
              <w:ind w:left="0"/>
            </w:pPr>
            <w:r>
              <w:t>Phenol is commonly supplied as a solid lump, and chipping at the material may result in flying crystals entering clothing and causing burns. Warm the container in a water bath and pipette out the melted phenol.</w:t>
            </w:r>
          </w:p>
          <w:p w14:paraId="75FEEF82" w14:textId="77777777" w:rsidR="00FD4C8A" w:rsidRDefault="00FD4C8A" w:rsidP="00FD4C8A">
            <w:pPr>
              <w:pStyle w:val="DHWIndent1"/>
              <w:ind w:left="0"/>
            </w:pPr>
            <w:r>
              <w:t xml:space="preserve">Phenol is considered a </w:t>
            </w:r>
            <w:r>
              <w:rPr>
                <w:i/>
              </w:rPr>
              <w:t>Particularly Hazardous Substance</w:t>
            </w:r>
            <w:r>
              <w:t xml:space="preserve"> (PHS) by Cal-OSHA </w:t>
            </w:r>
            <w:r w:rsidRPr="006203B8">
              <w:t>(</w:t>
            </w:r>
            <w:hyperlink r:id="rId28" w:history="1">
              <w:r w:rsidRPr="006203B8">
                <w:rPr>
                  <w:rStyle w:val="Hyperlink"/>
                </w:rPr>
                <w:t>8 CCR §5191 (e) (H)</w:t>
              </w:r>
            </w:hyperlink>
            <w:r w:rsidRPr="006203B8">
              <w:t>)</w:t>
            </w:r>
            <w:r>
              <w:t>. PHS must be handled with special care, please refer to CHP Section 8 for guidance.</w:t>
            </w:r>
          </w:p>
          <w:p w14:paraId="594453F2" w14:textId="4180619C" w:rsidR="00DB3AFF" w:rsidRPr="00DE0677" w:rsidRDefault="00FD4C8A" w:rsidP="00F1650A">
            <w:pPr>
              <w:pStyle w:val="DHWIndent1"/>
              <w:ind w:left="0"/>
            </w:pPr>
            <w:r w:rsidRPr="00A01A55">
              <w:rPr>
                <w:highlight w:val="yellow"/>
              </w:rPr>
              <w:t xml:space="preserve">[Add details of specific </w:t>
            </w:r>
            <w:r>
              <w:rPr>
                <w:highlight w:val="yellow"/>
              </w:rPr>
              <w:t xml:space="preserve">work practices </w:t>
            </w:r>
            <w:r w:rsidRPr="00A01A55">
              <w:rPr>
                <w:highlight w:val="yellow"/>
              </w:rPr>
              <w:t xml:space="preserve">you will be using in the lab under </w:t>
            </w:r>
            <w:r>
              <w:rPr>
                <w:highlight w:val="yellow"/>
              </w:rPr>
              <w:t>this</w:t>
            </w:r>
            <w:r w:rsidRPr="00A01A55">
              <w:rPr>
                <w:highlight w:val="yellow"/>
              </w:rPr>
              <w:t xml:space="preserve"> SOP</w:t>
            </w:r>
            <w:r>
              <w:rPr>
                <w:highlight w:val="yellow"/>
              </w:rPr>
              <w:t>. Work practices are rules which personnel are required to follow to be safe</w:t>
            </w:r>
            <w:bookmarkStart w:id="0" w:name="_Hlk521077148"/>
            <w:r>
              <w:rPr>
                <w:highlight w:val="yellow"/>
              </w:rPr>
              <w:t xml:space="preserve">, for example, that </w:t>
            </w:r>
            <w:bookmarkEnd w:id="0"/>
            <w:r>
              <w:rPr>
                <w:highlight w:val="yellow"/>
              </w:rPr>
              <w:t>certain procedures may not be done out-of-hours or alone. Work practices can also be a defined way of doing things</w:t>
            </w:r>
            <w:bookmarkStart w:id="1" w:name="_Hlk521077196"/>
            <w:r>
              <w:rPr>
                <w:highlight w:val="yellow"/>
              </w:rPr>
              <w:t xml:space="preserve">, for example, </w:t>
            </w:r>
            <w:bookmarkEnd w:id="1"/>
            <w:r>
              <w:rPr>
                <w:highlight w:val="yellow"/>
              </w:rPr>
              <w:t>diluting concentrated acids by pouring the acid slowly into water while stirring, with a prohibition on pouring water into the acid.</w:t>
            </w:r>
            <w:r w:rsidRPr="00A01A55">
              <w:rPr>
                <w:highlight w:val="yellow"/>
              </w:rPr>
              <w:t>]</w:t>
            </w:r>
          </w:p>
        </w:tc>
      </w:tr>
      <w:tr w:rsidR="00F1650A" w:rsidRPr="002E2B56" w14:paraId="2D6A2533" w14:textId="77777777" w:rsidTr="004D70C3">
        <w:trPr>
          <w:trHeight w:val="1013"/>
        </w:trPr>
        <w:tc>
          <w:tcPr>
            <w:tcW w:w="3078" w:type="dxa"/>
          </w:tcPr>
          <w:p w14:paraId="1948F804" w14:textId="50926BEC" w:rsidR="00F1650A" w:rsidRPr="00F87F67" w:rsidRDefault="00F1650A" w:rsidP="00263D0D">
            <w:pPr>
              <w:rPr>
                <w:b/>
                <w:bCs/>
              </w:rPr>
            </w:pPr>
            <w:r w:rsidRPr="00F87F67">
              <w:rPr>
                <w:b/>
                <w:bCs/>
              </w:rPr>
              <w:t>Experimental Procedures</w:t>
            </w:r>
          </w:p>
        </w:tc>
        <w:tc>
          <w:tcPr>
            <w:tcW w:w="7938" w:type="dxa"/>
          </w:tcPr>
          <w:p w14:paraId="1F5F7DCF" w14:textId="38B05E34" w:rsidR="00F1650A" w:rsidRDefault="00F1650A" w:rsidP="00FD4C8A">
            <w:pPr>
              <w:pStyle w:val="DHWHanging1"/>
              <w:ind w:left="0" w:firstLine="0"/>
            </w:pPr>
            <w:r w:rsidRPr="00A01A55">
              <w:rPr>
                <w:highlight w:val="yellow"/>
              </w:rPr>
              <w:t xml:space="preserve">[Add details of specific </w:t>
            </w:r>
            <w:r>
              <w:rPr>
                <w:highlight w:val="yellow"/>
              </w:rPr>
              <w:t>experimental procedures/protocols</w:t>
            </w:r>
            <w:r w:rsidRPr="00A01A55">
              <w:rPr>
                <w:highlight w:val="yellow"/>
              </w:rPr>
              <w:t xml:space="preserve"> you will be using in the lab under </w:t>
            </w:r>
            <w:r>
              <w:rPr>
                <w:highlight w:val="yellow"/>
              </w:rPr>
              <w:t>this</w:t>
            </w:r>
            <w:r w:rsidRPr="00A01A55">
              <w:rPr>
                <w:highlight w:val="yellow"/>
              </w:rPr>
              <w:t xml:space="preserve"> SOP]</w:t>
            </w:r>
          </w:p>
        </w:tc>
      </w:tr>
      <w:tr w:rsidR="00F1650A" w:rsidRPr="002E2B56" w14:paraId="1747A916" w14:textId="77777777" w:rsidTr="00276AB3">
        <w:tc>
          <w:tcPr>
            <w:tcW w:w="3078" w:type="dxa"/>
          </w:tcPr>
          <w:p w14:paraId="2B671AB9" w14:textId="05BB4339" w:rsidR="00F1650A" w:rsidRPr="00F87F67" w:rsidRDefault="00214866" w:rsidP="00263D0D">
            <w:pPr>
              <w:rPr>
                <w:b/>
                <w:bCs/>
              </w:rPr>
            </w:pPr>
            <w:r>
              <w:rPr>
                <w:b/>
                <w:bCs/>
              </w:rPr>
              <w:lastRenderedPageBreak/>
              <w:t>Other Requirements</w:t>
            </w:r>
          </w:p>
        </w:tc>
        <w:tc>
          <w:tcPr>
            <w:tcW w:w="7938" w:type="dxa"/>
          </w:tcPr>
          <w:p w14:paraId="2D79087F" w14:textId="758D27EF" w:rsidR="00F1650A" w:rsidRDefault="00CF0858" w:rsidP="00FD4C8A">
            <w:pPr>
              <w:pStyle w:val="DHWHanging1"/>
              <w:ind w:left="0" w:firstLine="0"/>
            </w:pPr>
            <w:r>
              <w:t xml:space="preserve">Refer to the </w:t>
            </w:r>
            <w:hyperlink r:id="rId29" w:history="1">
              <w:r w:rsidRPr="004646A7">
                <w:rPr>
                  <w:rStyle w:val="Hyperlink"/>
                </w:rPr>
                <w:t>Phenol Fact Sheet</w:t>
              </w:r>
            </w:hyperlink>
            <w:r>
              <w:t xml:space="preserve"> for further information. </w:t>
            </w:r>
            <w:r w:rsidRPr="00582277">
              <w:rPr>
                <w:b/>
                <w:color w:val="FF0000"/>
              </w:rPr>
              <w:t xml:space="preserve">All personnel who agree to abide by this SOP are required to download and familiarize themselves with the contents of the </w:t>
            </w:r>
            <w:r w:rsidRPr="00C2363C">
              <w:rPr>
                <w:b/>
                <w:color w:val="FF0000"/>
              </w:rPr>
              <w:t>Phenol Fact Sheet</w:t>
            </w:r>
            <w:r w:rsidRPr="00582277">
              <w:rPr>
                <w:b/>
                <w:color w:val="FF0000"/>
              </w:rPr>
              <w:t>.</w:t>
            </w:r>
          </w:p>
        </w:tc>
      </w:tr>
      <w:tr w:rsidR="00F1650A" w:rsidRPr="002E2B56" w14:paraId="74B476C4" w14:textId="77777777" w:rsidTr="00276AB3">
        <w:tc>
          <w:tcPr>
            <w:tcW w:w="3078" w:type="dxa"/>
          </w:tcPr>
          <w:p w14:paraId="1C28C583" w14:textId="72D6591B" w:rsidR="00F1650A" w:rsidRPr="00F87F67" w:rsidRDefault="00214866" w:rsidP="00263D0D">
            <w:pPr>
              <w:rPr>
                <w:b/>
                <w:bCs/>
              </w:rPr>
            </w:pPr>
            <w:r w:rsidRPr="00F87F67">
              <w:rPr>
                <w:b/>
                <w:bCs/>
              </w:rPr>
              <w:t xml:space="preserve">Waste </w:t>
            </w:r>
            <w:r>
              <w:rPr>
                <w:b/>
                <w:bCs/>
              </w:rPr>
              <w:t>D</w:t>
            </w:r>
            <w:r w:rsidRPr="00F87F67">
              <w:rPr>
                <w:b/>
                <w:bCs/>
              </w:rPr>
              <w:t>isposal</w:t>
            </w:r>
          </w:p>
        </w:tc>
        <w:tc>
          <w:tcPr>
            <w:tcW w:w="7938" w:type="dxa"/>
          </w:tcPr>
          <w:p w14:paraId="2725B05B" w14:textId="07C544AE" w:rsidR="00D463C6" w:rsidRDefault="00D463C6" w:rsidP="00D463C6">
            <w:pPr>
              <w:pStyle w:val="DHWHanging1"/>
              <w:ind w:left="0" w:firstLine="0"/>
            </w:pPr>
            <w:r>
              <w:t>Contaminated materials shall be disposed as hazardous chemical waste. Please follow all EH&amp;S directions (</w:t>
            </w:r>
            <w:hyperlink r:id="rId30" w:history="1">
              <w:r w:rsidRPr="00777640">
                <w:rPr>
                  <w:rStyle w:val="Hyperlink"/>
                </w:rPr>
                <w:t>hazmat webpages</w:t>
              </w:r>
            </w:hyperlink>
            <w:r>
              <w:t xml:space="preserve">, </w:t>
            </w:r>
            <w:hyperlink r:id="rId31" w:history="1">
              <w:r w:rsidRPr="003546A6">
                <w:rPr>
                  <w:rStyle w:val="Hyperlink"/>
                </w:rPr>
                <w:t>fact sheets</w:t>
              </w:r>
            </w:hyperlink>
            <w:r>
              <w:t xml:space="preserve">, </w:t>
            </w:r>
            <w:hyperlink r:id="rId32" w:history="1">
              <w:r w:rsidRPr="00057A6E">
                <w:rPr>
                  <w:rStyle w:val="Hyperlink"/>
                </w:rPr>
                <w:t>CHP</w:t>
              </w:r>
            </w:hyperlink>
            <w:r>
              <w:t xml:space="preserve">). Please email </w:t>
            </w:r>
            <w:hyperlink r:id="rId33" w:history="1">
              <w:r w:rsidRPr="00230793">
                <w:rPr>
                  <w:rStyle w:val="Hyperlink"/>
                </w:rPr>
                <w:t>hazmat@usc.edu</w:t>
              </w:r>
            </w:hyperlink>
            <w:r>
              <w:t xml:space="preserve"> if you have questions that are not answered by EH&amp;S online resources.</w:t>
            </w:r>
          </w:p>
          <w:p w14:paraId="6BEB618B" w14:textId="77777777" w:rsidR="00D463C6" w:rsidRDefault="00D463C6" w:rsidP="00D463C6">
            <w:pPr>
              <w:pStyle w:val="DHWIndent1"/>
              <w:ind w:left="0"/>
            </w:pPr>
            <w:r>
              <w:t>Phenol-chloroform mixture should be segregated into dedicated waste bottles and not mixed with other waste streams.</w:t>
            </w:r>
          </w:p>
          <w:p w14:paraId="632DF247" w14:textId="0865AA7F" w:rsidR="00F1650A" w:rsidRDefault="00D463C6" w:rsidP="00D463C6">
            <w:pPr>
              <w:pStyle w:val="DHWIndent1"/>
              <w:ind w:left="0"/>
            </w:pPr>
            <w:r w:rsidRPr="00A01A55">
              <w:rPr>
                <w:highlight w:val="yellow"/>
              </w:rPr>
              <w:t xml:space="preserve">[Add details of </w:t>
            </w:r>
            <w:r>
              <w:rPr>
                <w:highlight w:val="yellow"/>
              </w:rPr>
              <w:t>any lab-specific waste disposal rules.</w:t>
            </w:r>
            <w:r w:rsidRPr="00A01A55">
              <w:rPr>
                <w:highlight w:val="yellow"/>
              </w:rPr>
              <w:t>]</w:t>
            </w:r>
          </w:p>
        </w:tc>
      </w:tr>
      <w:tr w:rsidR="00D463C6" w:rsidRPr="002E2B56" w14:paraId="72CA8A9C" w14:textId="77777777" w:rsidTr="00276AB3">
        <w:tc>
          <w:tcPr>
            <w:tcW w:w="3078" w:type="dxa"/>
          </w:tcPr>
          <w:p w14:paraId="61EFE90B" w14:textId="3D99454E" w:rsidR="00D463C6" w:rsidRPr="00F87F67" w:rsidRDefault="00D463C6" w:rsidP="00263D0D">
            <w:pPr>
              <w:rPr>
                <w:b/>
                <w:bCs/>
              </w:rPr>
            </w:pPr>
            <w:r w:rsidRPr="00F87F67">
              <w:rPr>
                <w:b/>
                <w:bCs/>
              </w:rPr>
              <w:t xml:space="preserve">Spill </w:t>
            </w:r>
            <w:r>
              <w:rPr>
                <w:b/>
                <w:bCs/>
              </w:rPr>
              <w:t>R</w:t>
            </w:r>
            <w:r w:rsidRPr="00F87F67">
              <w:rPr>
                <w:b/>
                <w:bCs/>
              </w:rPr>
              <w:t>esponse</w:t>
            </w:r>
          </w:p>
        </w:tc>
        <w:tc>
          <w:tcPr>
            <w:tcW w:w="7938" w:type="dxa"/>
          </w:tcPr>
          <w:p w14:paraId="7472FCA3" w14:textId="47D5ED80" w:rsidR="009B6F84" w:rsidRPr="000813B9" w:rsidRDefault="009B6F84" w:rsidP="009B6F84">
            <w:pPr>
              <w:pStyle w:val="DHWHanging1"/>
              <w:ind w:left="0" w:firstLine="0"/>
            </w:pPr>
            <w:r>
              <w:t xml:space="preserve">Chemical spill clean-up shall not be attempted if lab personnel do not have proper training and experience, necessary spill kit supplies, and/or appropriate personal protective equipment. </w:t>
            </w:r>
            <w:r>
              <w:rPr>
                <w:b/>
                <w:bCs/>
              </w:rPr>
              <w:t xml:space="preserve">Before starting work, review the </w:t>
            </w:r>
            <w:hyperlink r:id="rId34" w:history="1">
              <w:r w:rsidRPr="000813B9">
                <w:rPr>
                  <w:rStyle w:val="Hyperlink"/>
                  <w:b/>
                  <w:bCs/>
                  <w:iCs/>
                  <w:szCs w:val="28"/>
                </w:rPr>
                <w:t>Spill Response and Clean-Up</w:t>
              </w:r>
            </w:hyperlink>
            <w:r>
              <w:rPr>
                <w:b/>
                <w:bCs/>
              </w:rPr>
              <w:t xml:space="preserve"> web page and Section 10 of the </w:t>
            </w:r>
            <w:hyperlink r:id="rId35" w:history="1">
              <w:r w:rsidRPr="000813B9">
                <w:rPr>
                  <w:rStyle w:val="Hyperlink"/>
                  <w:b/>
                  <w:bCs/>
                  <w:iCs/>
                  <w:szCs w:val="28"/>
                </w:rPr>
                <w:t>CHP</w:t>
              </w:r>
            </w:hyperlink>
            <w:r w:rsidRPr="000813B9">
              <w:rPr>
                <w:b/>
                <w:bCs/>
                <w:sz w:val="22"/>
              </w:rPr>
              <w:t xml:space="preserve">. </w:t>
            </w:r>
            <w:r>
              <w:rPr>
                <w:b/>
                <w:bCs/>
              </w:rPr>
              <w:t>All personnel operating under this SOP shall familiarize themselves with this information and shall re-review these references at least annually.</w:t>
            </w:r>
          </w:p>
          <w:p w14:paraId="7A52EBB4" w14:textId="77777777" w:rsidR="009B6F84" w:rsidRDefault="009B6F84" w:rsidP="009B6F84">
            <w:pPr>
              <w:pStyle w:val="DHWIndent1"/>
              <w:ind w:left="0"/>
              <w:rPr>
                <w:color w:val="000000"/>
              </w:rPr>
            </w:pPr>
            <w:r>
              <w:t xml:space="preserve">Please refer to the EH&amp;S </w:t>
            </w:r>
            <w:hyperlink r:id="rId36" w:history="1">
              <w:r w:rsidRPr="000813B9">
                <w:rPr>
                  <w:rStyle w:val="Hyperlink"/>
                  <w:iCs/>
                  <w:szCs w:val="28"/>
                </w:rPr>
                <w:t>Chemical Spill Kit Guide Sheet</w:t>
              </w:r>
            </w:hyperlink>
            <w:r w:rsidRPr="000813B9">
              <w:rPr>
                <w:sz w:val="22"/>
              </w:rPr>
              <w:t xml:space="preserve"> </w:t>
            </w:r>
            <w:r>
              <w:t xml:space="preserve">for guidance on appropriate spill kit materials. </w:t>
            </w:r>
          </w:p>
          <w:p w14:paraId="5A294735" w14:textId="0109EB59" w:rsidR="009B6F84" w:rsidRDefault="009B6F84" w:rsidP="009B6F84">
            <w:pPr>
              <w:pStyle w:val="DHWHanging1"/>
              <w:ind w:left="0" w:firstLine="0"/>
            </w:pPr>
            <w:r w:rsidRPr="00846D5D">
              <w:rPr>
                <w:b/>
                <w:color w:val="FF0000"/>
              </w:rPr>
              <w:t>The high contact hazard posed by phenol makes it inadvisable for lab personnel to attempt clean-up of substantial phenol spills.</w:t>
            </w:r>
            <w:r>
              <w:t xml:space="preserve"> Call DPS and request Hazmat. If safe to do so, place absorbent on and around the spill to prevent it from spr</w:t>
            </w:r>
            <w:r w:rsidRPr="00846D5D">
              <w:t xml:space="preserve">eading </w:t>
            </w:r>
            <w:r w:rsidRPr="00846D5D">
              <w:rPr>
                <w:rFonts w:cs="Times New Roman"/>
              </w:rPr>
              <w:t>—</w:t>
            </w:r>
            <w:r>
              <w:t xml:space="preserve"> this will make subsequent clean-up by Hazmat quicker and safer.</w:t>
            </w:r>
          </w:p>
          <w:p w14:paraId="64FAB54B" w14:textId="77777777" w:rsidR="00D463C6" w:rsidRDefault="009B6F84" w:rsidP="009B6F84">
            <w:pPr>
              <w:pStyle w:val="DHWIndent1"/>
              <w:ind w:left="0"/>
            </w:pPr>
            <w:r w:rsidRPr="006C1AEC">
              <w:rPr>
                <w:b/>
                <w:color w:val="FF0000"/>
              </w:rPr>
              <w:t>Call DPS for all spills, even if they get cleaned up by lab personnel.</w:t>
            </w:r>
            <w:r w:rsidRPr="006C1AEC">
              <w:rPr>
                <w:b/>
              </w:rPr>
              <w:t xml:space="preserve"> </w:t>
            </w:r>
            <w:r w:rsidRPr="006C1AEC">
              <w:t xml:space="preserve">DPS </w:t>
            </w:r>
            <w:r>
              <w:t>will pass information to the EH&amp;S and Hazmat on-call system. If needed, trained staff will be sent to the lab to clean and decontaminate the spill. If lab personnel clean the spill themselves, notification should still be made as lab safety specialists may wish to follow up with a routine safety investigation.</w:t>
            </w:r>
          </w:p>
          <w:p w14:paraId="4BCC2C41" w14:textId="37D6078F" w:rsidR="009B6F84" w:rsidRDefault="00CE7588" w:rsidP="009B6F84">
            <w:pPr>
              <w:pStyle w:val="DHWIndent1"/>
              <w:ind w:left="0"/>
            </w:pPr>
            <w:r w:rsidRPr="00914C40">
              <w:rPr>
                <w:b/>
                <w:bCs/>
                <w:color w:val="FF0000"/>
              </w:rPr>
              <w:t>Major spills outside a fume hood</w:t>
            </w:r>
            <w:r w:rsidR="00914C40">
              <w:rPr>
                <w:b/>
                <w:bCs/>
                <w:color w:val="FF0000"/>
              </w:rPr>
              <w:t xml:space="preserve"> </w:t>
            </w:r>
            <w:r w:rsidR="00914C40" w:rsidRPr="001E2662">
              <w:rPr>
                <w:b/>
                <w:color w:val="FF0000"/>
              </w:rPr>
              <w:t>SHALL NOT be cleaned by lab personnel. Evacuate the area, restrict access, call DPS.</w:t>
            </w:r>
          </w:p>
        </w:tc>
      </w:tr>
      <w:tr w:rsidR="00D463C6" w:rsidRPr="002E2B56" w14:paraId="5CEC3DC5" w14:textId="77777777" w:rsidTr="00276AB3">
        <w:tc>
          <w:tcPr>
            <w:tcW w:w="3078" w:type="dxa"/>
          </w:tcPr>
          <w:p w14:paraId="01A3DF81" w14:textId="4F781173" w:rsidR="00D463C6" w:rsidRPr="00F87F67" w:rsidRDefault="00914C40" w:rsidP="00263D0D">
            <w:pPr>
              <w:rPr>
                <w:b/>
                <w:bCs/>
              </w:rPr>
            </w:pPr>
            <w:r>
              <w:rPr>
                <w:b/>
                <w:bCs/>
              </w:rPr>
              <w:t xml:space="preserve">Mandatory </w:t>
            </w:r>
            <w:r w:rsidR="00C304F7">
              <w:rPr>
                <w:b/>
                <w:bCs/>
              </w:rPr>
              <w:t xml:space="preserve">Phenol </w:t>
            </w:r>
            <w:r w:rsidR="00C304F7">
              <w:rPr>
                <w:b/>
                <w:bCs/>
              </w:rPr>
              <w:tab/>
              <w:t xml:space="preserve">      First Aid Kit</w:t>
            </w:r>
          </w:p>
        </w:tc>
        <w:tc>
          <w:tcPr>
            <w:tcW w:w="7938" w:type="dxa"/>
          </w:tcPr>
          <w:p w14:paraId="3F055696" w14:textId="77777777" w:rsidR="00F26323" w:rsidRDefault="00F26323" w:rsidP="00D84452">
            <w:pPr>
              <w:pStyle w:val="DHWHanging1"/>
              <w:spacing w:after="0"/>
              <w:ind w:left="3254" w:hanging="3254"/>
            </w:pPr>
            <w:r>
              <w:t>All labs utilizing phenol shall keep a first aid kit on hand containing:</w:t>
            </w:r>
          </w:p>
          <w:p w14:paraId="4AD79FD1" w14:textId="77777777" w:rsidR="00F26323" w:rsidRDefault="00F26323" w:rsidP="00CC2443">
            <w:pPr>
              <w:pStyle w:val="DHWIndent1"/>
              <w:numPr>
                <w:ilvl w:val="0"/>
                <w:numId w:val="43"/>
              </w:numPr>
              <w:spacing w:after="40"/>
              <w:ind w:left="706"/>
            </w:pPr>
            <w:r>
              <w:t xml:space="preserve">At least one liter pharmaceutical grade polyethylene glycol (PEG), 300 or 400 molecular mass, e.g. </w:t>
            </w:r>
            <w:proofErr w:type="spellStart"/>
            <w:r>
              <w:t>Kollisolv</w:t>
            </w:r>
            <w:proofErr w:type="spellEnd"/>
            <w:r w:rsidRPr="00CC1101">
              <w:rPr>
                <w:vertAlign w:val="superscript"/>
              </w:rPr>
              <w:t>®</w:t>
            </w:r>
            <w:r>
              <w:t xml:space="preserve"> PEG 300 or 400 (Sigma Aldrich </w:t>
            </w:r>
            <w:hyperlink r:id="rId37" w:history="1">
              <w:r w:rsidRPr="009632F6">
                <w:rPr>
                  <w:rStyle w:val="Hyperlink"/>
                </w:rPr>
                <w:t>91462-1KG</w:t>
              </w:r>
            </w:hyperlink>
            <w:r>
              <w:t xml:space="preserve"> or </w:t>
            </w:r>
            <w:hyperlink r:id="rId38" w:history="1">
              <w:r>
                <w:rPr>
                  <w:rStyle w:val="Hyperlink"/>
                </w:rPr>
                <w:t>06855-1KG</w:t>
              </w:r>
            </w:hyperlink>
            <w:r>
              <w:t>). PEG 300/400 is a skin-safe, excellent phenol solvent.</w:t>
            </w:r>
          </w:p>
          <w:p w14:paraId="4D1B0146" w14:textId="77777777" w:rsidR="00F26323" w:rsidRDefault="00F26323" w:rsidP="00CC2443">
            <w:pPr>
              <w:pStyle w:val="DHWIndent1"/>
              <w:numPr>
                <w:ilvl w:val="0"/>
                <w:numId w:val="43"/>
              </w:numPr>
              <w:spacing w:after="40"/>
              <w:ind w:left="706"/>
            </w:pPr>
            <w:r>
              <w:t>Laminate film gloves (Barrier</w:t>
            </w:r>
            <w:r w:rsidRPr="00CC1101">
              <w:rPr>
                <w:vertAlign w:val="superscript"/>
              </w:rPr>
              <w:t>®</w:t>
            </w:r>
            <w:r>
              <w:t>, Silver Shield</w:t>
            </w:r>
            <w:r w:rsidRPr="00CC1101">
              <w:rPr>
                <w:vertAlign w:val="superscript"/>
              </w:rPr>
              <w:t>®</w:t>
            </w:r>
            <w:r>
              <w:t>) for use by colleagues who are helping with decontamination. Do not put gloves on if your hand is already contaminated!</w:t>
            </w:r>
          </w:p>
          <w:p w14:paraId="200CA6EF" w14:textId="77777777" w:rsidR="00F26323" w:rsidRDefault="00F26323" w:rsidP="00CC2443">
            <w:pPr>
              <w:pStyle w:val="DHWIndent1"/>
              <w:numPr>
                <w:ilvl w:val="0"/>
                <w:numId w:val="43"/>
              </w:numPr>
              <w:spacing w:after="40"/>
              <w:ind w:left="706"/>
            </w:pPr>
            <w:r>
              <w:t>Large cotton roll (e.g. VWR 470161-446).</w:t>
            </w:r>
          </w:p>
          <w:p w14:paraId="206CE3C3" w14:textId="77777777" w:rsidR="00F26323" w:rsidRDefault="00F26323" w:rsidP="00CC2443">
            <w:pPr>
              <w:pStyle w:val="DHWIndent1"/>
              <w:numPr>
                <w:ilvl w:val="0"/>
                <w:numId w:val="43"/>
              </w:numPr>
              <w:spacing w:after="40"/>
              <w:ind w:left="706"/>
            </w:pPr>
            <w:r>
              <w:lastRenderedPageBreak/>
              <w:t>Wiping cloths (e.g. VWR 500030-610 or 500030-611).</w:t>
            </w:r>
          </w:p>
          <w:p w14:paraId="0C6A6784" w14:textId="77777777" w:rsidR="00F26323" w:rsidRDefault="00F26323" w:rsidP="00CC2443">
            <w:pPr>
              <w:pStyle w:val="DHWIndent1"/>
              <w:numPr>
                <w:ilvl w:val="0"/>
                <w:numId w:val="43"/>
              </w:numPr>
              <w:spacing w:after="40"/>
              <w:ind w:left="706"/>
            </w:pPr>
            <w:r>
              <w:t>Selection of thick polyethylene bags for holding contaminated waste (e.g. large Ziploc® storage bags).</w:t>
            </w:r>
          </w:p>
          <w:p w14:paraId="6911E4DA" w14:textId="77777777" w:rsidR="00F26323" w:rsidRDefault="00F26323" w:rsidP="00CC2443">
            <w:pPr>
              <w:pStyle w:val="DHWIndent1"/>
              <w:numPr>
                <w:ilvl w:val="0"/>
                <w:numId w:val="43"/>
              </w:numPr>
              <w:spacing w:after="40"/>
              <w:ind w:left="706"/>
            </w:pPr>
            <w:r>
              <w:t>Large squeeze-bottle of liquid hand soap (A squeeze bottle allows for faster application to the body than a pump dispenser.)</w:t>
            </w:r>
          </w:p>
          <w:p w14:paraId="6E857E59" w14:textId="77777777" w:rsidR="00F26323" w:rsidRDefault="00F26323" w:rsidP="00CC2443">
            <w:pPr>
              <w:pStyle w:val="DHWIndent1"/>
              <w:numPr>
                <w:ilvl w:val="0"/>
                <w:numId w:val="43"/>
              </w:numPr>
              <w:spacing w:after="40"/>
              <w:ind w:left="706"/>
            </w:pPr>
            <w:r>
              <w:t>Copy of this SOP with the first aid section highlighted and copy of a phenol SDS from a reputable supplier (e.g. Sigma Aldrich).</w:t>
            </w:r>
          </w:p>
          <w:p w14:paraId="115B1D38" w14:textId="77777777" w:rsidR="00645E4D" w:rsidRDefault="00645E4D" w:rsidP="00645E4D">
            <w:pPr>
              <w:pStyle w:val="DHWIndent1"/>
              <w:spacing w:after="0"/>
              <w:ind w:left="0"/>
            </w:pPr>
          </w:p>
          <w:p w14:paraId="06C20952" w14:textId="49165A0A" w:rsidR="00D463C6" w:rsidRDefault="00F26323" w:rsidP="00645E4D">
            <w:pPr>
              <w:pStyle w:val="DHWIndent1"/>
              <w:ind w:left="0"/>
            </w:pPr>
            <w:r>
              <w:t>Note: PEG suffers peroxidation on storage. Store out of light, do not open the bottle unless needed, and replace after the expiry date (or after 2 years if no expiration date is given).</w:t>
            </w:r>
          </w:p>
        </w:tc>
      </w:tr>
      <w:tr w:rsidR="00C3403A" w:rsidRPr="002E2B56" w14:paraId="193BBF4E" w14:textId="77777777" w:rsidTr="00276AB3">
        <w:tc>
          <w:tcPr>
            <w:tcW w:w="3078" w:type="dxa"/>
          </w:tcPr>
          <w:p w14:paraId="34FF8592" w14:textId="024C3119" w:rsidR="00C3403A" w:rsidRDefault="001804E0" w:rsidP="00263D0D">
            <w:pPr>
              <w:rPr>
                <w:b/>
                <w:bCs/>
              </w:rPr>
            </w:pPr>
            <w:r w:rsidRPr="001804E0">
              <w:rPr>
                <w:b/>
                <w:bCs/>
              </w:rPr>
              <w:lastRenderedPageBreak/>
              <w:t xml:space="preserve">Phenol </w:t>
            </w:r>
            <w:r>
              <w:rPr>
                <w:b/>
                <w:bCs/>
              </w:rPr>
              <w:t>F</w:t>
            </w:r>
            <w:r w:rsidRPr="001804E0">
              <w:rPr>
                <w:b/>
                <w:bCs/>
              </w:rPr>
              <w:t xml:space="preserve">irst Aid: </w:t>
            </w:r>
            <w:r>
              <w:rPr>
                <w:b/>
                <w:bCs/>
              </w:rPr>
              <w:t xml:space="preserve">               </w:t>
            </w:r>
            <w:r w:rsidRPr="001804E0">
              <w:rPr>
                <w:b/>
                <w:bCs/>
              </w:rPr>
              <w:t>Skin exposure</w:t>
            </w:r>
          </w:p>
        </w:tc>
        <w:tc>
          <w:tcPr>
            <w:tcW w:w="7938" w:type="dxa"/>
          </w:tcPr>
          <w:p w14:paraId="670BA433" w14:textId="77777777" w:rsidR="00191CCE" w:rsidRDefault="00191CCE" w:rsidP="00191CCE">
            <w:pPr>
              <w:pStyle w:val="DHWHanging1"/>
              <w:ind w:left="0" w:firstLine="0"/>
              <w:rPr>
                <w:color w:val="FF0000"/>
              </w:rPr>
            </w:pPr>
            <w:r w:rsidRPr="008370DB">
              <w:rPr>
                <w:b/>
              </w:rPr>
              <w:t>Speedy and thorough decontamination is essential!</w:t>
            </w:r>
            <w:r>
              <w:rPr>
                <w:b/>
              </w:rPr>
              <w:t xml:space="preserve"> </w:t>
            </w:r>
            <w:r w:rsidRPr="008370DB">
              <w:rPr>
                <w:b/>
                <w:color w:val="FF0000"/>
                <w:u w:val="single"/>
              </w:rPr>
              <w:t>Immediately</w:t>
            </w:r>
            <w:r w:rsidRPr="008370DB">
              <w:rPr>
                <w:b/>
                <w:color w:val="FF0000"/>
              </w:rPr>
              <w:t xml:space="preserve"> remove all contaminated clothing — do not worry about modesty, phenol can kill you!</w:t>
            </w:r>
          </w:p>
          <w:p w14:paraId="44A7252C" w14:textId="77777777" w:rsidR="00191CCE" w:rsidRPr="00CA3F57" w:rsidRDefault="00191CCE" w:rsidP="00191CCE">
            <w:pPr>
              <w:pStyle w:val="DHWIndent1"/>
              <w:ind w:left="0"/>
            </w:pPr>
            <w:proofErr w:type="spellStart"/>
            <w:r>
              <w:t>Labmates</w:t>
            </w:r>
            <w:proofErr w:type="spellEnd"/>
            <w:r>
              <w:t xml:space="preserve"> should assist decontamination using laminate film gloves from the phenol first aid kit to protect their hands. A lab member should call DPS. </w:t>
            </w:r>
          </w:p>
          <w:p w14:paraId="5B49F15C" w14:textId="77777777" w:rsidR="00191CCE" w:rsidRPr="00CA3F57" w:rsidRDefault="00191CCE" w:rsidP="00191CCE">
            <w:pPr>
              <w:pStyle w:val="DHWIndent1"/>
              <w:ind w:left="0"/>
              <w:rPr>
                <w:u w:val="single"/>
              </w:rPr>
            </w:pPr>
            <w:r w:rsidRPr="00CA3F57">
              <w:rPr>
                <w:u w:val="single"/>
              </w:rPr>
              <w:t>Small-Area</w:t>
            </w:r>
          </w:p>
          <w:p w14:paraId="7B16AA54" w14:textId="7B1E13DA" w:rsidR="00191CCE" w:rsidRPr="00D352C2" w:rsidRDefault="00191CCE" w:rsidP="00191CCE">
            <w:pPr>
              <w:pStyle w:val="DHWIndent1"/>
              <w:ind w:left="0"/>
            </w:pPr>
            <w:r>
              <w:t>Irrigating, swabbing, or wiping with PEG 300/400</w:t>
            </w:r>
            <w:r w:rsidR="00D352C2">
              <w:t xml:space="preserve"> - </w:t>
            </w:r>
            <w:r w:rsidR="00D352C2" w:rsidRPr="00CA3F57">
              <w:rPr>
                <w:sz w:val="20"/>
                <w:szCs w:val="20"/>
              </w:rPr>
              <w:t>See phenol first aid kit section (above) for information on PEG requirements</w:t>
            </w:r>
            <w:r w:rsidR="00D352C2">
              <w:t xml:space="preserve"> - </w:t>
            </w:r>
            <w:r>
              <w:t>will remove phenol. Even after there is no phenol smell, continue applying PEG to draw-out as much absorbed phenol as possible until medical attention is available. Seek urgent medical attention at the earliest opportunity.</w:t>
            </w:r>
          </w:p>
          <w:p w14:paraId="2F91490F" w14:textId="77777777" w:rsidR="00191CCE" w:rsidRPr="008370DB" w:rsidRDefault="00191CCE" w:rsidP="00191CCE">
            <w:pPr>
              <w:pStyle w:val="DHWIndent1"/>
              <w:ind w:left="0"/>
              <w:rPr>
                <w:b/>
              </w:rPr>
            </w:pPr>
            <w:r w:rsidRPr="00CA3F57">
              <w:rPr>
                <w:u w:val="single"/>
              </w:rPr>
              <w:t>Large-Area (more than a few cm</w:t>
            </w:r>
            <w:r w:rsidRPr="00CA3F57">
              <w:rPr>
                <w:u w:val="single"/>
                <w:vertAlign w:val="superscript"/>
              </w:rPr>
              <w:t>2</w:t>
            </w:r>
            <w:r w:rsidRPr="00CA3F57">
              <w:rPr>
                <w:u w:val="single"/>
              </w:rPr>
              <w:t>)</w:t>
            </w:r>
            <w:r w:rsidRPr="008370DB">
              <w:rPr>
                <w:b/>
              </w:rPr>
              <w:t xml:space="preserve"> — </w:t>
            </w:r>
            <w:r w:rsidRPr="008370DB">
              <w:rPr>
                <w:b/>
                <w:color w:val="FF0000"/>
              </w:rPr>
              <w:t>Medical Emergency!</w:t>
            </w:r>
          </w:p>
          <w:p w14:paraId="73AC97B1" w14:textId="77777777" w:rsidR="00191CCE" w:rsidRDefault="00191CCE" w:rsidP="00191CCE">
            <w:pPr>
              <w:pStyle w:val="DHWIndent1"/>
              <w:ind w:left="0"/>
            </w:pPr>
            <w:r w:rsidRPr="00CA3F57">
              <w:rPr>
                <w:b/>
                <w:u w:val="single"/>
              </w:rPr>
              <w:t>Immediately</w:t>
            </w:r>
            <w:r>
              <w:rPr>
                <w:b/>
              </w:rPr>
              <w:t xml:space="preserve"> w</w:t>
            </w:r>
            <w:r w:rsidRPr="00CA3F57">
              <w:rPr>
                <w:b/>
              </w:rPr>
              <w:t>ash all contaminated areas with lots of water and lots of soap — use safety shower/drench hose.</w:t>
            </w:r>
            <w:r>
              <w:t xml:space="preserve"> (The soap is important as it greatly helps disperse and remove phenol.</w:t>
            </w:r>
            <w:r w:rsidRPr="00CA3F57">
              <w:t xml:space="preserve"> </w:t>
            </w:r>
            <w:r>
              <w:t>Do NOT attempt initial decontamination of a large area by swabbing with PEG as that will prove too slow.)</w:t>
            </w:r>
          </w:p>
          <w:p w14:paraId="79043523" w14:textId="00398534" w:rsidR="004002A4" w:rsidRPr="00D352C2" w:rsidRDefault="00191CCE" w:rsidP="00191CCE">
            <w:pPr>
              <w:pStyle w:val="DHWIndent1"/>
              <w:ind w:left="0"/>
            </w:pPr>
            <w:r w:rsidRPr="00CA3F57">
              <w:rPr>
                <w:b/>
              </w:rPr>
              <w:t>If soap is not available, drench with large quantities of water.</w:t>
            </w:r>
            <w:r>
              <w:t xml:space="preserve"> Phenol is not very soluble in water, and insufficient water will merely spread it over more skin.</w:t>
            </w:r>
          </w:p>
          <w:p w14:paraId="3C3B10BF" w14:textId="31777A00" w:rsidR="00191CCE" w:rsidRDefault="00191CCE" w:rsidP="00191CCE">
            <w:pPr>
              <w:pStyle w:val="DHWIndent1"/>
              <w:ind w:left="0"/>
            </w:pPr>
            <w:r w:rsidRPr="00CA3F57">
              <w:rPr>
                <w:b/>
              </w:rPr>
              <w:t xml:space="preserve">After thorough washing, follow-up by continually swabbing with PEG to draw phenol out from the skin until </w:t>
            </w:r>
            <w:r>
              <w:rPr>
                <w:b/>
              </w:rPr>
              <w:t>para</w:t>
            </w:r>
            <w:r w:rsidRPr="00CA3F57">
              <w:rPr>
                <w:b/>
              </w:rPr>
              <w:t>medics arrive.</w:t>
            </w:r>
            <w:r>
              <w:t xml:space="preserve"> (Paramedics will likely continue PEG treatment during transport to hospital.)</w:t>
            </w:r>
          </w:p>
          <w:p w14:paraId="40FE50F2" w14:textId="77777777" w:rsidR="00191CCE" w:rsidRDefault="00191CCE" w:rsidP="00191CCE">
            <w:pPr>
              <w:pStyle w:val="DHWIndent1"/>
              <w:ind w:left="0"/>
              <w:rPr>
                <w:b/>
              </w:rPr>
            </w:pPr>
            <w:r w:rsidRPr="00CA3F57">
              <w:rPr>
                <w:b/>
              </w:rPr>
              <w:t>If PEG</w:t>
            </w:r>
            <w:r>
              <w:rPr>
                <w:b/>
              </w:rPr>
              <w:t xml:space="preserve"> is</w:t>
            </w:r>
            <w:r w:rsidRPr="00CA3F57">
              <w:rPr>
                <w:b/>
              </w:rPr>
              <w:t xml:space="preserve"> not available, continue under shower until </w:t>
            </w:r>
            <w:r>
              <w:rPr>
                <w:b/>
              </w:rPr>
              <w:t>para</w:t>
            </w:r>
            <w:r w:rsidRPr="00CA3F57">
              <w:rPr>
                <w:b/>
              </w:rPr>
              <w:t>medics arrive.</w:t>
            </w:r>
          </w:p>
          <w:p w14:paraId="70BABCAD" w14:textId="77777777" w:rsidR="00CE59AE" w:rsidRDefault="00CE59AE" w:rsidP="00191CCE">
            <w:pPr>
              <w:pStyle w:val="DHWIndent1"/>
              <w:ind w:left="0"/>
              <w:rPr>
                <w:u w:val="single"/>
              </w:rPr>
            </w:pPr>
          </w:p>
          <w:p w14:paraId="5E554CE3" w14:textId="77777777" w:rsidR="00CE59AE" w:rsidRDefault="00CE59AE" w:rsidP="00191CCE">
            <w:pPr>
              <w:pStyle w:val="DHWIndent1"/>
              <w:ind w:left="0"/>
              <w:rPr>
                <w:u w:val="single"/>
              </w:rPr>
            </w:pPr>
          </w:p>
          <w:p w14:paraId="77741A6B" w14:textId="46E51B4E" w:rsidR="00191CCE" w:rsidRPr="00CA3F57" w:rsidRDefault="00191CCE" w:rsidP="00191CCE">
            <w:pPr>
              <w:pStyle w:val="DHWIndent1"/>
              <w:ind w:left="0"/>
              <w:rPr>
                <w:u w:val="single"/>
              </w:rPr>
            </w:pPr>
            <w:r w:rsidRPr="00CA3F57">
              <w:rPr>
                <w:u w:val="single"/>
              </w:rPr>
              <w:lastRenderedPageBreak/>
              <w:t>Note</w:t>
            </w:r>
            <w:r>
              <w:rPr>
                <w:u w:val="single"/>
              </w:rPr>
              <w:t>s</w:t>
            </w:r>
            <w:r w:rsidRPr="00CA3F57">
              <w:t>:</w:t>
            </w:r>
          </w:p>
          <w:p w14:paraId="3C267827" w14:textId="77777777" w:rsidR="00191CCE" w:rsidRDefault="00191CCE" w:rsidP="00191CCE">
            <w:pPr>
              <w:pStyle w:val="DHWIndent1"/>
              <w:ind w:left="0"/>
            </w:pPr>
            <w:r>
              <w:t>Do NOT attempt decontamination using ethanol, isopropanol, or other solvents as they may increase phenol absorption!</w:t>
            </w:r>
          </w:p>
          <w:p w14:paraId="2ADC3E9F" w14:textId="77777777" w:rsidR="00191CCE" w:rsidRDefault="00191CCE" w:rsidP="00191CCE">
            <w:pPr>
              <w:pStyle w:val="DHWIndent1"/>
              <w:ind w:left="0"/>
            </w:pPr>
            <w:r>
              <w:t>During decontamination, dab and lightly rub skin; avoid harsh abrasion.</w:t>
            </w:r>
          </w:p>
          <w:p w14:paraId="5E5B140E" w14:textId="77777777" w:rsidR="00191CCE" w:rsidRDefault="00191CCE" w:rsidP="00191CCE">
            <w:pPr>
              <w:pStyle w:val="DHWIndent1"/>
              <w:ind w:left="0"/>
            </w:pPr>
            <w:r>
              <w:t xml:space="preserve">If the face/head is contaminated, goggles are worn, and there is nothing in the eyes, use the following procedure: Close the eyes tightly, wash face/head under safety shower, remove goggles (still keeping eyes closed and face under safety shower), wash face and head again </w:t>
            </w:r>
            <w:r w:rsidRPr="005156AF">
              <w:rPr>
                <w:u w:val="single"/>
              </w:rPr>
              <w:t>thoroughly</w:t>
            </w:r>
            <w:r>
              <w:t xml:space="preserve"> before opening eyes.</w:t>
            </w:r>
          </w:p>
          <w:p w14:paraId="49B3FE9E" w14:textId="4C38706B" w:rsidR="00C3403A" w:rsidRDefault="00191CCE" w:rsidP="00191CCE">
            <w:pPr>
              <w:pStyle w:val="DHWIndent1"/>
              <w:ind w:left="0"/>
            </w:pPr>
            <w:r>
              <w:t>Give a copy of the SDS to medical responders.</w:t>
            </w:r>
          </w:p>
        </w:tc>
      </w:tr>
      <w:tr w:rsidR="00D352C2" w:rsidRPr="002E2B56" w14:paraId="56E32B21" w14:textId="77777777" w:rsidTr="00276AB3">
        <w:tc>
          <w:tcPr>
            <w:tcW w:w="3078" w:type="dxa"/>
          </w:tcPr>
          <w:p w14:paraId="582D2F68" w14:textId="7BDB82FA" w:rsidR="00D352C2" w:rsidRPr="001804E0" w:rsidRDefault="00D352C2" w:rsidP="00263D0D">
            <w:pPr>
              <w:rPr>
                <w:b/>
                <w:bCs/>
              </w:rPr>
            </w:pPr>
            <w:r w:rsidRPr="00090FE2">
              <w:rPr>
                <w:b/>
                <w:bCs/>
              </w:rPr>
              <w:lastRenderedPageBreak/>
              <w:t xml:space="preserve">Emergency </w:t>
            </w:r>
            <w:r>
              <w:rPr>
                <w:b/>
                <w:bCs/>
              </w:rPr>
              <w:t>R</w:t>
            </w:r>
            <w:r w:rsidRPr="00090FE2">
              <w:rPr>
                <w:b/>
                <w:bCs/>
              </w:rPr>
              <w:t>esponse</w:t>
            </w:r>
          </w:p>
        </w:tc>
        <w:tc>
          <w:tcPr>
            <w:tcW w:w="7938" w:type="dxa"/>
          </w:tcPr>
          <w:p w14:paraId="5AC8BB1A" w14:textId="77777777" w:rsidR="00D352C2" w:rsidRDefault="00D352C2" w:rsidP="00D352C2">
            <w:pPr>
              <w:pStyle w:val="DHWHanging1"/>
              <w:ind w:left="0" w:firstLine="0"/>
              <w:rPr>
                <w:b/>
              </w:rPr>
            </w:pPr>
            <w:r w:rsidRPr="00312C61">
              <w:rPr>
                <w:b/>
                <w:u w:val="single"/>
              </w:rPr>
              <w:t>Before</w:t>
            </w:r>
            <w:r w:rsidRPr="00312C61">
              <w:rPr>
                <w:b/>
              </w:rPr>
              <w:t xml:space="preserve"> starting work, </w:t>
            </w:r>
            <w:r>
              <w:rPr>
                <w:b/>
              </w:rPr>
              <w:t xml:space="preserve">review the </w:t>
            </w:r>
            <w:hyperlink r:id="rId39" w:history="1">
              <w:r w:rsidRPr="003116F5">
                <w:rPr>
                  <w:rStyle w:val="Hyperlink"/>
                  <w:b/>
                </w:rPr>
                <w:t>EH&amp;S emergency webpage</w:t>
              </w:r>
            </w:hyperlink>
            <w:r w:rsidRPr="00366F30">
              <w:rPr>
                <w:rStyle w:val="Hyperlink"/>
              </w:rPr>
              <w:t xml:space="preserve"> </w:t>
            </w:r>
            <w:r>
              <w:rPr>
                <w:b/>
              </w:rPr>
              <w:t>and</w:t>
            </w:r>
            <w:r w:rsidRPr="00312C61">
              <w:rPr>
                <w:b/>
              </w:rPr>
              <w:t xml:space="preserve"> the </w:t>
            </w:r>
            <w:hyperlink r:id="rId40" w:history="1">
              <w:r w:rsidRPr="001F0138">
                <w:rPr>
                  <w:rStyle w:val="Hyperlink"/>
                  <w:b/>
                </w:rPr>
                <w:t>1-2-3 poster</w:t>
              </w:r>
            </w:hyperlink>
            <w:r>
              <w:rPr>
                <w:b/>
              </w:rPr>
              <w:t>. Ensure that the 1-2-3 poster</w:t>
            </w:r>
            <w:r w:rsidRPr="00312C61">
              <w:rPr>
                <w:b/>
              </w:rPr>
              <w:t xml:space="preserve"> </w:t>
            </w:r>
            <w:r>
              <w:rPr>
                <w:b/>
              </w:rPr>
              <w:t>is</w:t>
            </w:r>
            <w:r w:rsidRPr="00312C61">
              <w:rPr>
                <w:b/>
              </w:rPr>
              <w:t xml:space="preserve"> posted in the lab.</w:t>
            </w:r>
            <w:r>
              <w:t xml:space="preserve"> </w:t>
            </w:r>
            <w:r w:rsidRPr="00312C61">
              <w:rPr>
                <w:b/>
              </w:rPr>
              <w:t>All personnel operating under this SOP shall familiarize themselves with these documents</w:t>
            </w:r>
            <w:r>
              <w:rPr>
                <w:b/>
              </w:rPr>
              <w:t xml:space="preserve"> and webpage</w:t>
            </w:r>
            <w:r w:rsidRPr="00312C61">
              <w:rPr>
                <w:b/>
              </w:rPr>
              <w:t>.</w:t>
            </w:r>
          </w:p>
          <w:p w14:paraId="61BEB95F" w14:textId="77777777" w:rsidR="00D352C2" w:rsidRDefault="00D352C2" w:rsidP="00D352C2">
            <w:pPr>
              <w:rPr>
                <w:rFonts w:ascii="Gill Sans MT" w:hAnsi="Gill Sans MT"/>
              </w:rPr>
            </w:pPr>
            <w:r w:rsidRPr="00D6255D">
              <w:rPr>
                <w:rFonts w:ascii="Gill Sans MT" w:hAnsi="Gill Sans MT"/>
                <w:b/>
              </w:rPr>
              <w:t xml:space="preserve">All personnel operating under this SOP shall have downloaded and read Section 10 of the </w:t>
            </w:r>
            <w:hyperlink r:id="rId41" w:history="1">
              <w:r w:rsidRPr="00D6255D">
                <w:rPr>
                  <w:rStyle w:val="Hyperlink"/>
                  <w:rFonts w:ascii="Gill Sans MT" w:hAnsi="Gill Sans MT"/>
                  <w:b/>
                </w:rPr>
                <w:t>CHP</w:t>
              </w:r>
            </w:hyperlink>
            <w:r w:rsidRPr="00D6255D">
              <w:rPr>
                <w:rFonts w:ascii="Gill Sans MT" w:hAnsi="Gill Sans MT"/>
              </w:rPr>
              <w:t xml:space="preserve"> (“</w:t>
            </w:r>
            <w:r w:rsidRPr="00D6255D">
              <w:rPr>
                <w:rFonts w:ascii="Gill Sans MT" w:hAnsi="Gill Sans MT"/>
                <w:i/>
              </w:rPr>
              <w:t>Emergency Response / Injury and Illness Reporting</w:t>
            </w:r>
            <w:r w:rsidRPr="00D6255D">
              <w:rPr>
                <w:rFonts w:ascii="Gill Sans MT" w:hAnsi="Gill Sans MT"/>
              </w:rPr>
              <w:t>”). This section provides information on chemical exposure response, spill response, and injury reporting.</w:t>
            </w:r>
          </w:p>
          <w:p w14:paraId="6CDA650C" w14:textId="77777777" w:rsidR="00D352C2" w:rsidRDefault="00D352C2" w:rsidP="00D352C2">
            <w:pPr>
              <w:rPr>
                <w:rFonts w:ascii="Gill Sans MT" w:hAnsi="Gill Sans MT"/>
              </w:rPr>
            </w:pPr>
          </w:p>
          <w:p w14:paraId="11638103" w14:textId="77777777" w:rsidR="00D352C2" w:rsidRDefault="00D352C2" w:rsidP="00D352C2">
            <w:pPr>
              <w:rPr>
                <w:rFonts w:ascii="Gill Sans MT" w:hAnsi="Gill Sans MT"/>
                <w:b/>
                <w:color w:val="FF0000"/>
              </w:rPr>
            </w:pPr>
            <w:r w:rsidRPr="006261A7">
              <w:rPr>
                <w:rFonts w:ascii="Gill Sans MT" w:hAnsi="Gill Sans MT"/>
                <w:b/>
                <w:color w:val="FF0000"/>
              </w:rPr>
              <w:t>The 1-2-3 poster, CHP Section 10, and the EH&amp;S emergency webpage are hereby incorporated into this SOP by reference.</w:t>
            </w:r>
          </w:p>
          <w:p w14:paraId="3159091D" w14:textId="77777777" w:rsidR="00D352C2" w:rsidRPr="002544AA" w:rsidRDefault="00D352C2" w:rsidP="00D352C2"/>
          <w:p w14:paraId="3FBF59C7" w14:textId="77777777" w:rsidR="00D352C2" w:rsidRPr="00312C61" w:rsidRDefault="00D352C2" w:rsidP="00D352C2">
            <w:pPr>
              <w:pStyle w:val="DHWIndent1"/>
              <w:ind w:left="0"/>
              <w:rPr>
                <w:b/>
              </w:rPr>
            </w:pPr>
            <w:r w:rsidRPr="00312C61">
              <w:rPr>
                <w:b/>
              </w:rPr>
              <w:t xml:space="preserve">All personnel operating under this SOP shall have the DPS emergency number programed into their phone </w:t>
            </w:r>
            <w:r w:rsidRPr="00312C61">
              <w:t>(UPC 213-740-4321; HSC 323-442-1000).</w:t>
            </w:r>
          </w:p>
          <w:p w14:paraId="40037554" w14:textId="77777777" w:rsidR="00D352C2" w:rsidRDefault="00D352C2" w:rsidP="00D352C2">
            <w:pPr>
              <w:rPr>
                <w:rFonts w:ascii="Gill Sans MT" w:hAnsi="Gill Sans MT"/>
                <w:b/>
                <w:bCs/>
                <w:color w:val="FF0000"/>
              </w:rPr>
            </w:pPr>
            <w:r w:rsidRPr="004C3453">
              <w:rPr>
                <w:rFonts w:ascii="Gill Sans MT" w:hAnsi="Gill Sans MT"/>
                <w:b/>
                <w:bCs/>
                <w:color w:val="FF0000"/>
              </w:rPr>
              <w:t>Phone the DPS emergency line in an emergency!!</w:t>
            </w:r>
            <w:r w:rsidRPr="004C3453">
              <w:rPr>
                <w:rFonts w:ascii="Gill Sans MT" w:hAnsi="Gill Sans MT"/>
                <w:color w:val="FF0000"/>
              </w:rPr>
              <w:t xml:space="preserve"> </w:t>
            </w:r>
            <w:r w:rsidRPr="004C3453">
              <w:rPr>
                <w:rFonts w:ascii="Gill Sans MT" w:hAnsi="Gill Sans MT"/>
              </w:rPr>
              <w:t xml:space="preserve">DPS have 24 h/day immediate communication access to primary and backup personnel on the EH&amp;S and Hazmat on-call </w:t>
            </w:r>
            <w:proofErr w:type="spellStart"/>
            <w:r w:rsidRPr="004C3453">
              <w:rPr>
                <w:rFonts w:ascii="Gill Sans MT" w:hAnsi="Gill Sans MT"/>
              </w:rPr>
              <w:t>rota</w:t>
            </w:r>
            <w:proofErr w:type="spellEnd"/>
            <w:r w:rsidRPr="004C3453">
              <w:rPr>
                <w:rFonts w:ascii="Gill Sans MT" w:hAnsi="Gill Sans MT"/>
              </w:rPr>
              <w:t xml:space="preserve">. </w:t>
            </w:r>
            <w:r w:rsidRPr="004C3453">
              <w:rPr>
                <w:rFonts w:ascii="Gill Sans MT" w:hAnsi="Gill Sans MT"/>
                <w:b/>
                <w:bCs/>
                <w:color w:val="FF0000"/>
              </w:rPr>
              <w:t>Do NOT call the EH&amp;S general phone line or individual EH&amp;S personnel in an emergency as access is not guaranteed.</w:t>
            </w:r>
          </w:p>
          <w:p w14:paraId="58808E62" w14:textId="45BB5D9F" w:rsidR="00D352C2" w:rsidRPr="00D352C2" w:rsidRDefault="00D352C2" w:rsidP="00D352C2">
            <w:pPr>
              <w:rPr>
                <w:rFonts w:ascii="Gill Sans MT" w:hAnsi="Gill Sans MT"/>
                <w:b/>
                <w:bCs/>
                <w:color w:val="FF0000"/>
              </w:rPr>
            </w:pPr>
          </w:p>
        </w:tc>
      </w:tr>
    </w:tbl>
    <w:p w14:paraId="19213716" w14:textId="77777777" w:rsidR="002544AA" w:rsidRPr="002544AA" w:rsidRDefault="002544AA" w:rsidP="002544AA"/>
    <w:p w14:paraId="2A4B1452" w14:textId="77777777" w:rsidR="002544AA" w:rsidRPr="002544AA" w:rsidRDefault="002544AA" w:rsidP="002544AA"/>
    <w:p w14:paraId="1D5752A7" w14:textId="77777777" w:rsidR="002544AA" w:rsidRPr="002544AA" w:rsidRDefault="002544AA" w:rsidP="002544AA"/>
    <w:p w14:paraId="3A0A815F" w14:textId="77777777" w:rsidR="002544AA" w:rsidRPr="002544AA" w:rsidRDefault="002544AA" w:rsidP="002544AA">
      <w:pPr>
        <w:ind w:firstLine="720"/>
      </w:pPr>
    </w:p>
    <w:p w14:paraId="4011F5E6" w14:textId="6AD1C96D" w:rsidR="00DE5B74" w:rsidRDefault="00DE5B74" w:rsidP="002544AA"/>
    <w:p w14:paraId="0D29594E" w14:textId="77777777" w:rsidR="00DE5B74" w:rsidRDefault="00DE5B74">
      <w:pPr>
        <w:widowControl/>
        <w:autoSpaceDE/>
        <w:autoSpaceDN/>
        <w:adjustRightInd/>
      </w:pPr>
      <w:r>
        <w:br w:type="page"/>
      </w:r>
    </w:p>
    <w:p w14:paraId="77D20603" w14:textId="77777777" w:rsidR="003C484F" w:rsidRDefault="003C484F" w:rsidP="003C484F">
      <w:pPr>
        <w:pStyle w:val="DHWHeading2"/>
      </w:pPr>
      <w:r w:rsidRPr="00F06332">
        <w:lastRenderedPageBreak/>
        <w:t>SOP Acknowledgement</w:t>
      </w:r>
    </w:p>
    <w:p w14:paraId="4F3D9CB9" w14:textId="77777777" w:rsidR="003C484F" w:rsidRPr="00F06332" w:rsidRDefault="003C484F" w:rsidP="003C484F">
      <w:pPr>
        <w:pStyle w:val="DHWCondensedParagraph"/>
      </w:pPr>
      <w:r w:rsidRPr="00F06332">
        <w:t>The undersigned acknowledge by their signature that they:</w:t>
      </w:r>
    </w:p>
    <w:p w14:paraId="09B24AE3" w14:textId="77777777" w:rsidR="003C484F" w:rsidRPr="00F06332" w:rsidRDefault="003C484F" w:rsidP="003C484F">
      <w:pPr>
        <w:pStyle w:val="DHWCondensedParagraph"/>
        <w:numPr>
          <w:ilvl w:val="0"/>
          <w:numId w:val="41"/>
        </w:numPr>
      </w:pPr>
      <w:r w:rsidRPr="00F06332">
        <w:t>Have read, understood, have access to, and agree to abide by this SOP, AND;</w:t>
      </w:r>
    </w:p>
    <w:p w14:paraId="17EFAC9A" w14:textId="77777777" w:rsidR="003C484F" w:rsidRDefault="003C484F" w:rsidP="003C484F">
      <w:pPr>
        <w:pStyle w:val="DHWCondensedParagraph"/>
        <w:numPr>
          <w:ilvl w:val="0"/>
          <w:numId w:val="41"/>
        </w:numPr>
      </w:pPr>
      <w:r>
        <w:t>Have read and understood the emergency response resources incorporated into this SOP by reference (“</w:t>
      </w:r>
      <w:hyperlink r:id="rId42" w:history="1">
        <w:r w:rsidRPr="003116F5">
          <w:rPr>
            <w:rStyle w:val="Hyperlink"/>
            <w:b/>
          </w:rPr>
          <w:t>1-2-3 poster</w:t>
        </w:r>
      </w:hyperlink>
      <w:r>
        <w:t xml:space="preserve">”, </w:t>
      </w:r>
      <w:hyperlink r:id="rId43" w:history="1">
        <w:r w:rsidRPr="003116F5">
          <w:rPr>
            <w:rStyle w:val="Hyperlink"/>
            <w:b/>
          </w:rPr>
          <w:t>CHP Chapter</w:t>
        </w:r>
        <w:r>
          <w:rPr>
            <w:rStyle w:val="Hyperlink"/>
            <w:b/>
          </w:rPr>
          <w:t xml:space="preserve">s 6 and </w:t>
        </w:r>
        <w:r w:rsidRPr="003116F5">
          <w:rPr>
            <w:rStyle w:val="Hyperlink"/>
            <w:b/>
          </w:rPr>
          <w:t>10</w:t>
        </w:r>
      </w:hyperlink>
      <w:r>
        <w:t xml:space="preserve">, and </w:t>
      </w:r>
      <w:hyperlink r:id="rId44" w:history="1">
        <w:r w:rsidRPr="003116F5">
          <w:rPr>
            <w:rStyle w:val="Hyperlink"/>
            <w:b/>
          </w:rPr>
          <w:t>EH&amp;S emergency webpage</w:t>
        </w:r>
      </w:hyperlink>
      <w:r>
        <w:t>), AND;</w:t>
      </w:r>
    </w:p>
    <w:p w14:paraId="60BD4405" w14:textId="77777777" w:rsidR="003C484F" w:rsidRPr="00F06332" w:rsidRDefault="003C484F" w:rsidP="003C484F">
      <w:pPr>
        <w:pStyle w:val="DHWCondensedParagraph"/>
        <w:numPr>
          <w:ilvl w:val="0"/>
          <w:numId w:val="41"/>
        </w:numPr>
      </w:pPr>
      <w:r w:rsidRPr="00F06332">
        <w:t>Will download, store, read, and thoroughly familiarize themselves with safety data sheets (SDSs) for all the hazardous materials they intend to u</w:t>
      </w:r>
      <w:r>
        <w:t>se within the scope of this SOP.</w:t>
      </w:r>
    </w:p>
    <w:tbl>
      <w:tblPr>
        <w:tblStyle w:val="TableGrid"/>
        <w:tblW w:w="11088" w:type="dxa"/>
        <w:tblLook w:val="04A0" w:firstRow="1" w:lastRow="0" w:firstColumn="1" w:lastColumn="0" w:noHBand="0" w:noVBand="1"/>
      </w:tblPr>
      <w:tblGrid>
        <w:gridCol w:w="2118"/>
        <w:gridCol w:w="2089"/>
        <w:gridCol w:w="2103"/>
        <w:gridCol w:w="2001"/>
        <w:gridCol w:w="2777"/>
      </w:tblGrid>
      <w:tr w:rsidR="003C484F" w:rsidRPr="00912C11" w14:paraId="54D85F07" w14:textId="77777777" w:rsidTr="003C484F">
        <w:tc>
          <w:tcPr>
            <w:tcW w:w="2118" w:type="dxa"/>
            <w:shd w:val="clear" w:color="auto" w:fill="D9D9D9" w:themeFill="background1" w:themeFillShade="D9"/>
            <w:vAlign w:val="center"/>
          </w:tcPr>
          <w:p w14:paraId="57E756DF" w14:textId="77777777" w:rsidR="003C484F" w:rsidRPr="00912C11" w:rsidRDefault="003C484F" w:rsidP="003C484F">
            <w:pPr>
              <w:pStyle w:val="DHWParagraph"/>
              <w:jc w:val="center"/>
              <w:rPr>
                <w:b/>
              </w:rPr>
            </w:pPr>
            <w:r w:rsidRPr="00912C11">
              <w:rPr>
                <w:b/>
              </w:rPr>
              <w:t>Name</w:t>
            </w:r>
          </w:p>
        </w:tc>
        <w:tc>
          <w:tcPr>
            <w:tcW w:w="2089" w:type="dxa"/>
            <w:shd w:val="clear" w:color="auto" w:fill="D9D9D9" w:themeFill="background1" w:themeFillShade="D9"/>
            <w:vAlign w:val="center"/>
          </w:tcPr>
          <w:p w14:paraId="60FC87CB" w14:textId="77777777" w:rsidR="003C484F" w:rsidRPr="00912C11" w:rsidRDefault="003C484F" w:rsidP="003C484F">
            <w:pPr>
              <w:pStyle w:val="DHWParagraph"/>
              <w:jc w:val="center"/>
              <w:rPr>
                <w:b/>
              </w:rPr>
            </w:pPr>
            <w:r w:rsidRPr="00912C11">
              <w:rPr>
                <w:b/>
              </w:rPr>
              <w:t>USC ID</w:t>
            </w:r>
          </w:p>
        </w:tc>
        <w:tc>
          <w:tcPr>
            <w:tcW w:w="2103" w:type="dxa"/>
            <w:shd w:val="clear" w:color="auto" w:fill="D9D9D9" w:themeFill="background1" w:themeFillShade="D9"/>
            <w:vAlign w:val="center"/>
          </w:tcPr>
          <w:p w14:paraId="52F26E55" w14:textId="77777777" w:rsidR="003C484F" w:rsidRPr="00912C11" w:rsidRDefault="003C484F" w:rsidP="003C484F">
            <w:pPr>
              <w:pStyle w:val="DHWParagraph"/>
              <w:jc w:val="center"/>
              <w:rPr>
                <w:b/>
              </w:rPr>
            </w:pPr>
            <w:r w:rsidRPr="00912C11">
              <w:rPr>
                <w:b/>
              </w:rPr>
              <w:t>Email</w:t>
            </w:r>
          </w:p>
        </w:tc>
        <w:tc>
          <w:tcPr>
            <w:tcW w:w="2001" w:type="dxa"/>
            <w:shd w:val="clear" w:color="auto" w:fill="D9D9D9" w:themeFill="background1" w:themeFillShade="D9"/>
            <w:vAlign w:val="center"/>
          </w:tcPr>
          <w:p w14:paraId="397F88D3" w14:textId="77777777" w:rsidR="003C484F" w:rsidRPr="00912C11" w:rsidRDefault="003C484F" w:rsidP="003C484F">
            <w:pPr>
              <w:pStyle w:val="DHWParagraph"/>
              <w:jc w:val="center"/>
              <w:rPr>
                <w:b/>
              </w:rPr>
            </w:pPr>
            <w:r w:rsidRPr="00912C11">
              <w:rPr>
                <w:b/>
              </w:rPr>
              <w:t>Signature</w:t>
            </w:r>
          </w:p>
        </w:tc>
        <w:tc>
          <w:tcPr>
            <w:tcW w:w="2777" w:type="dxa"/>
            <w:shd w:val="clear" w:color="auto" w:fill="D9D9D9" w:themeFill="background1" w:themeFillShade="D9"/>
            <w:vAlign w:val="center"/>
          </w:tcPr>
          <w:p w14:paraId="6CB0C73D" w14:textId="77777777" w:rsidR="003C484F" w:rsidRPr="00912C11" w:rsidRDefault="003C484F" w:rsidP="003C484F">
            <w:pPr>
              <w:pStyle w:val="DHWParagraph"/>
              <w:jc w:val="center"/>
              <w:rPr>
                <w:b/>
              </w:rPr>
            </w:pPr>
            <w:r w:rsidRPr="00912C11">
              <w:rPr>
                <w:b/>
              </w:rPr>
              <w:t>Date</w:t>
            </w:r>
          </w:p>
        </w:tc>
      </w:tr>
      <w:tr w:rsidR="003C484F" w14:paraId="3F7D1990" w14:textId="77777777" w:rsidTr="003C484F">
        <w:trPr>
          <w:trHeight w:val="624"/>
        </w:trPr>
        <w:tc>
          <w:tcPr>
            <w:tcW w:w="2118" w:type="dxa"/>
          </w:tcPr>
          <w:p w14:paraId="0BC270BA" w14:textId="77777777" w:rsidR="003C484F" w:rsidRDefault="003C484F" w:rsidP="00E67750">
            <w:pPr>
              <w:pStyle w:val="DHWParagraph"/>
            </w:pPr>
          </w:p>
        </w:tc>
        <w:tc>
          <w:tcPr>
            <w:tcW w:w="2089" w:type="dxa"/>
          </w:tcPr>
          <w:p w14:paraId="3D6B599A" w14:textId="77777777" w:rsidR="003C484F" w:rsidRDefault="003C484F" w:rsidP="00E67750">
            <w:pPr>
              <w:pStyle w:val="DHWParagraph"/>
            </w:pPr>
          </w:p>
        </w:tc>
        <w:tc>
          <w:tcPr>
            <w:tcW w:w="2103" w:type="dxa"/>
          </w:tcPr>
          <w:p w14:paraId="5A592E1A" w14:textId="77777777" w:rsidR="003C484F" w:rsidRDefault="003C484F" w:rsidP="00E67750">
            <w:pPr>
              <w:pStyle w:val="DHWParagraph"/>
            </w:pPr>
          </w:p>
        </w:tc>
        <w:tc>
          <w:tcPr>
            <w:tcW w:w="2001" w:type="dxa"/>
          </w:tcPr>
          <w:p w14:paraId="2A4A8E63" w14:textId="77777777" w:rsidR="003C484F" w:rsidRDefault="003C484F" w:rsidP="00E67750">
            <w:pPr>
              <w:pStyle w:val="DHWParagraph"/>
            </w:pPr>
          </w:p>
        </w:tc>
        <w:tc>
          <w:tcPr>
            <w:tcW w:w="2777" w:type="dxa"/>
          </w:tcPr>
          <w:p w14:paraId="094537DF" w14:textId="77777777" w:rsidR="003C484F" w:rsidRDefault="003C484F" w:rsidP="00E67750">
            <w:pPr>
              <w:pStyle w:val="DHWParagraph"/>
            </w:pPr>
          </w:p>
        </w:tc>
      </w:tr>
      <w:tr w:rsidR="003C484F" w14:paraId="470C3F7F" w14:textId="77777777" w:rsidTr="003C484F">
        <w:trPr>
          <w:trHeight w:val="624"/>
        </w:trPr>
        <w:tc>
          <w:tcPr>
            <w:tcW w:w="2118" w:type="dxa"/>
          </w:tcPr>
          <w:p w14:paraId="3D4A81F4" w14:textId="77777777" w:rsidR="003C484F" w:rsidRDefault="003C484F" w:rsidP="00E67750">
            <w:pPr>
              <w:pStyle w:val="DHWParagraph"/>
            </w:pPr>
          </w:p>
        </w:tc>
        <w:tc>
          <w:tcPr>
            <w:tcW w:w="2089" w:type="dxa"/>
          </w:tcPr>
          <w:p w14:paraId="6E6842E8" w14:textId="77777777" w:rsidR="003C484F" w:rsidRDefault="003C484F" w:rsidP="00E67750">
            <w:pPr>
              <w:pStyle w:val="DHWParagraph"/>
            </w:pPr>
          </w:p>
        </w:tc>
        <w:tc>
          <w:tcPr>
            <w:tcW w:w="2103" w:type="dxa"/>
          </w:tcPr>
          <w:p w14:paraId="30DBB33F" w14:textId="77777777" w:rsidR="003C484F" w:rsidRDefault="003C484F" w:rsidP="00E67750">
            <w:pPr>
              <w:pStyle w:val="DHWParagraph"/>
            </w:pPr>
          </w:p>
        </w:tc>
        <w:tc>
          <w:tcPr>
            <w:tcW w:w="2001" w:type="dxa"/>
          </w:tcPr>
          <w:p w14:paraId="77784031" w14:textId="77777777" w:rsidR="003C484F" w:rsidRDefault="003C484F" w:rsidP="00E67750">
            <w:pPr>
              <w:pStyle w:val="DHWParagraph"/>
            </w:pPr>
          </w:p>
        </w:tc>
        <w:tc>
          <w:tcPr>
            <w:tcW w:w="2777" w:type="dxa"/>
          </w:tcPr>
          <w:p w14:paraId="5B437C81" w14:textId="77777777" w:rsidR="003C484F" w:rsidRDefault="003C484F" w:rsidP="00E67750">
            <w:pPr>
              <w:pStyle w:val="DHWParagraph"/>
            </w:pPr>
          </w:p>
        </w:tc>
      </w:tr>
      <w:tr w:rsidR="003C484F" w14:paraId="406DED94" w14:textId="77777777" w:rsidTr="003C484F">
        <w:trPr>
          <w:trHeight w:val="624"/>
        </w:trPr>
        <w:tc>
          <w:tcPr>
            <w:tcW w:w="2118" w:type="dxa"/>
          </w:tcPr>
          <w:p w14:paraId="3BECD4C9" w14:textId="77777777" w:rsidR="003C484F" w:rsidRDefault="003C484F" w:rsidP="00E67750">
            <w:pPr>
              <w:pStyle w:val="DHWParagraph"/>
            </w:pPr>
          </w:p>
        </w:tc>
        <w:tc>
          <w:tcPr>
            <w:tcW w:w="2089" w:type="dxa"/>
          </w:tcPr>
          <w:p w14:paraId="07AC0135" w14:textId="77777777" w:rsidR="003C484F" w:rsidRDefault="003C484F" w:rsidP="00E67750">
            <w:pPr>
              <w:pStyle w:val="DHWParagraph"/>
            </w:pPr>
          </w:p>
        </w:tc>
        <w:tc>
          <w:tcPr>
            <w:tcW w:w="2103" w:type="dxa"/>
          </w:tcPr>
          <w:p w14:paraId="6CB70E17" w14:textId="77777777" w:rsidR="003C484F" w:rsidRDefault="003C484F" w:rsidP="00E67750">
            <w:pPr>
              <w:pStyle w:val="DHWParagraph"/>
            </w:pPr>
          </w:p>
        </w:tc>
        <w:tc>
          <w:tcPr>
            <w:tcW w:w="2001" w:type="dxa"/>
          </w:tcPr>
          <w:p w14:paraId="45A47F44" w14:textId="77777777" w:rsidR="003C484F" w:rsidRDefault="003C484F" w:rsidP="00E67750">
            <w:pPr>
              <w:pStyle w:val="DHWParagraph"/>
            </w:pPr>
          </w:p>
        </w:tc>
        <w:tc>
          <w:tcPr>
            <w:tcW w:w="2777" w:type="dxa"/>
          </w:tcPr>
          <w:p w14:paraId="52B337BB" w14:textId="77777777" w:rsidR="003C484F" w:rsidRDefault="003C484F" w:rsidP="00E67750">
            <w:pPr>
              <w:pStyle w:val="DHWParagraph"/>
            </w:pPr>
          </w:p>
        </w:tc>
      </w:tr>
      <w:tr w:rsidR="003C484F" w14:paraId="5684AC59" w14:textId="77777777" w:rsidTr="003C484F">
        <w:trPr>
          <w:trHeight w:val="624"/>
        </w:trPr>
        <w:tc>
          <w:tcPr>
            <w:tcW w:w="2118" w:type="dxa"/>
          </w:tcPr>
          <w:p w14:paraId="54402F24" w14:textId="77777777" w:rsidR="003C484F" w:rsidRDefault="003C484F" w:rsidP="00E67750">
            <w:pPr>
              <w:pStyle w:val="DHWParagraph"/>
            </w:pPr>
          </w:p>
        </w:tc>
        <w:tc>
          <w:tcPr>
            <w:tcW w:w="2089" w:type="dxa"/>
          </w:tcPr>
          <w:p w14:paraId="3D5D52E4" w14:textId="77777777" w:rsidR="003C484F" w:rsidRDefault="003C484F" w:rsidP="00E67750">
            <w:pPr>
              <w:pStyle w:val="DHWParagraph"/>
            </w:pPr>
          </w:p>
        </w:tc>
        <w:tc>
          <w:tcPr>
            <w:tcW w:w="2103" w:type="dxa"/>
          </w:tcPr>
          <w:p w14:paraId="4041D45D" w14:textId="77777777" w:rsidR="003C484F" w:rsidRDefault="003C484F" w:rsidP="00E67750">
            <w:pPr>
              <w:pStyle w:val="DHWParagraph"/>
            </w:pPr>
          </w:p>
        </w:tc>
        <w:tc>
          <w:tcPr>
            <w:tcW w:w="2001" w:type="dxa"/>
          </w:tcPr>
          <w:p w14:paraId="387CBDF7" w14:textId="77777777" w:rsidR="003C484F" w:rsidRDefault="003C484F" w:rsidP="00E67750">
            <w:pPr>
              <w:pStyle w:val="DHWParagraph"/>
            </w:pPr>
          </w:p>
        </w:tc>
        <w:tc>
          <w:tcPr>
            <w:tcW w:w="2777" w:type="dxa"/>
          </w:tcPr>
          <w:p w14:paraId="24907FD4" w14:textId="77777777" w:rsidR="003C484F" w:rsidRDefault="003C484F" w:rsidP="00E67750">
            <w:pPr>
              <w:pStyle w:val="DHWParagraph"/>
            </w:pPr>
          </w:p>
        </w:tc>
      </w:tr>
      <w:tr w:rsidR="003C484F" w14:paraId="3ACF7A61" w14:textId="77777777" w:rsidTr="003C484F">
        <w:trPr>
          <w:trHeight w:val="624"/>
        </w:trPr>
        <w:tc>
          <w:tcPr>
            <w:tcW w:w="2118" w:type="dxa"/>
          </w:tcPr>
          <w:p w14:paraId="3AD4C559" w14:textId="77777777" w:rsidR="003C484F" w:rsidRDefault="003C484F" w:rsidP="00E67750">
            <w:pPr>
              <w:pStyle w:val="DHWParagraph"/>
            </w:pPr>
          </w:p>
        </w:tc>
        <w:tc>
          <w:tcPr>
            <w:tcW w:w="2089" w:type="dxa"/>
          </w:tcPr>
          <w:p w14:paraId="0FA3BA35" w14:textId="77777777" w:rsidR="003C484F" w:rsidRDefault="003C484F" w:rsidP="00E67750">
            <w:pPr>
              <w:pStyle w:val="DHWParagraph"/>
            </w:pPr>
          </w:p>
        </w:tc>
        <w:tc>
          <w:tcPr>
            <w:tcW w:w="2103" w:type="dxa"/>
          </w:tcPr>
          <w:p w14:paraId="172B32B0" w14:textId="77777777" w:rsidR="003C484F" w:rsidRDefault="003C484F" w:rsidP="00E67750">
            <w:pPr>
              <w:pStyle w:val="DHWParagraph"/>
            </w:pPr>
          </w:p>
        </w:tc>
        <w:tc>
          <w:tcPr>
            <w:tcW w:w="2001" w:type="dxa"/>
          </w:tcPr>
          <w:p w14:paraId="6F443C96" w14:textId="77777777" w:rsidR="003C484F" w:rsidRDefault="003C484F" w:rsidP="00E67750">
            <w:pPr>
              <w:pStyle w:val="DHWParagraph"/>
            </w:pPr>
          </w:p>
        </w:tc>
        <w:tc>
          <w:tcPr>
            <w:tcW w:w="2777" w:type="dxa"/>
          </w:tcPr>
          <w:p w14:paraId="27D53E9B" w14:textId="77777777" w:rsidR="003C484F" w:rsidRDefault="003C484F" w:rsidP="00E67750">
            <w:pPr>
              <w:pStyle w:val="DHWParagraph"/>
            </w:pPr>
          </w:p>
        </w:tc>
      </w:tr>
      <w:tr w:rsidR="003C484F" w14:paraId="1AB7B478" w14:textId="77777777" w:rsidTr="003C484F">
        <w:trPr>
          <w:trHeight w:val="624"/>
        </w:trPr>
        <w:tc>
          <w:tcPr>
            <w:tcW w:w="2118" w:type="dxa"/>
          </w:tcPr>
          <w:p w14:paraId="4496AC50" w14:textId="77777777" w:rsidR="003C484F" w:rsidRDefault="003C484F" w:rsidP="00E67750">
            <w:pPr>
              <w:pStyle w:val="DHWParagraph"/>
            </w:pPr>
          </w:p>
        </w:tc>
        <w:tc>
          <w:tcPr>
            <w:tcW w:w="2089" w:type="dxa"/>
          </w:tcPr>
          <w:p w14:paraId="635D4111" w14:textId="77777777" w:rsidR="003C484F" w:rsidRDefault="003C484F" w:rsidP="00E67750">
            <w:pPr>
              <w:pStyle w:val="DHWParagraph"/>
            </w:pPr>
          </w:p>
        </w:tc>
        <w:tc>
          <w:tcPr>
            <w:tcW w:w="2103" w:type="dxa"/>
          </w:tcPr>
          <w:p w14:paraId="0B96185F" w14:textId="77777777" w:rsidR="003C484F" w:rsidRDefault="003C484F" w:rsidP="00E67750">
            <w:pPr>
              <w:pStyle w:val="DHWParagraph"/>
            </w:pPr>
          </w:p>
        </w:tc>
        <w:tc>
          <w:tcPr>
            <w:tcW w:w="2001" w:type="dxa"/>
          </w:tcPr>
          <w:p w14:paraId="1831BD45" w14:textId="77777777" w:rsidR="003C484F" w:rsidRDefault="003C484F" w:rsidP="00E67750">
            <w:pPr>
              <w:pStyle w:val="DHWParagraph"/>
            </w:pPr>
          </w:p>
        </w:tc>
        <w:tc>
          <w:tcPr>
            <w:tcW w:w="2777" w:type="dxa"/>
          </w:tcPr>
          <w:p w14:paraId="4736C1DA" w14:textId="77777777" w:rsidR="003C484F" w:rsidRDefault="003C484F" w:rsidP="00E67750">
            <w:pPr>
              <w:pStyle w:val="DHWParagraph"/>
            </w:pPr>
          </w:p>
        </w:tc>
      </w:tr>
      <w:tr w:rsidR="003C484F" w14:paraId="789684C5" w14:textId="77777777" w:rsidTr="003C484F">
        <w:trPr>
          <w:trHeight w:val="624"/>
        </w:trPr>
        <w:tc>
          <w:tcPr>
            <w:tcW w:w="2118" w:type="dxa"/>
          </w:tcPr>
          <w:p w14:paraId="14932521" w14:textId="77777777" w:rsidR="003C484F" w:rsidRDefault="003C484F" w:rsidP="00E67750">
            <w:pPr>
              <w:pStyle w:val="DHWParagraph"/>
            </w:pPr>
          </w:p>
        </w:tc>
        <w:tc>
          <w:tcPr>
            <w:tcW w:w="2089" w:type="dxa"/>
          </w:tcPr>
          <w:p w14:paraId="6C042C0A" w14:textId="77777777" w:rsidR="003C484F" w:rsidRDefault="003C484F" w:rsidP="00E67750">
            <w:pPr>
              <w:pStyle w:val="DHWParagraph"/>
            </w:pPr>
          </w:p>
        </w:tc>
        <w:tc>
          <w:tcPr>
            <w:tcW w:w="2103" w:type="dxa"/>
          </w:tcPr>
          <w:p w14:paraId="771A7FA7" w14:textId="77777777" w:rsidR="003C484F" w:rsidRDefault="003C484F" w:rsidP="00E67750">
            <w:pPr>
              <w:pStyle w:val="DHWParagraph"/>
            </w:pPr>
          </w:p>
        </w:tc>
        <w:tc>
          <w:tcPr>
            <w:tcW w:w="2001" w:type="dxa"/>
          </w:tcPr>
          <w:p w14:paraId="4EA02BF8" w14:textId="77777777" w:rsidR="003C484F" w:rsidRDefault="003C484F" w:rsidP="00E67750">
            <w:pPr>
              <w:pStyle w:val="DHWParagraph"/>
            </w:pPr>
          </w:p>
        </w:tc>
        <w:tc>
          <w:tcPr>
            <w:tcW w:w="2777" w:type="dxa"/>
          </w:tcPr>
          <w:p w14:paraId="71C39E22" w14:textId="77777777" w:rsidR="003C484F" w:rsidRDefault="003C484F" w:rsidP="00E67750">
            <w:pPr>
              <w:pStyle w:val="DHWParagraph"/>
            </w:pPr>
          </w:p>
        </w:tc>
      </w:tr>
      <w:tr w:rsidR="003C484F" w14:paraId="20466E1E" w14:textId="77777777" w:rsidTr="003C484F">
        <w:trPr>
          <w:trHeight w:val="624"/>
        </w:trPr>
        <w:tc>
          <w:tcPr>
            <w:tcW w:w="2118" w:type="dxa"/>
          </w:tcPr>
          <w:p w14:paraId="417074AD" w14:textId="77777777" w:rsidR="003C484F" w:rsidRDefault="003C484F" w:rsidP="00E67750">
            <w:pPr>
              <w:pStyle w:val="DHWParagraph"/>
            </w:pPr>
          </w:p>
        </w:tc>
        <w:tc>
          <w:tcPr>
            <w:tcW w:w="2089" w:type="dxa"/>
          </w:tcPr>
          <w:p w14:paraId="1238D51C" w14:textId="77777777" w:rsidR="003C484F" w:rsidRDefault="003C484F" w:rsidP="00E67750">
            <w:pPr>
              <w:pStyle w:val="DHWParagraph"/>
            </w:pPr>
          </w:p>
        </w:tc>
        <w:tc>
          <w:tcPr>
            <w:tcW w:w="2103" w:type="dxa"/>
          </w:tcPr>
          <w:p w14:paraId="295458DB" w14:textId="77777777" w:rsidR="003C484F" w:rsidRDefault="003C484F" w:rsidP="00E67750">
            <w:pPr>
              <w:pStyle w:val="DHWParagraph"/>
            </w:pPr>
          </w:p>
        </w:tc>
        <w:tc>
          <w:tcPr>
            <w:tcW w:w="2001" w:type="dxa"/>
          </w:tcPr>
          <w:p w14:paraId="23E1A08D" w14:textId="77777777" w:rsidR="003C484F" w:rsidRDefault="003C484F" w:rsidP="00E67750">
            <w:pPr>
              <w:pStyle w:val="DHWParagraph"/>
            </w:pPr>
          </w:p>
        </w:tc>
        <w:tc>
          <w:tcPr>
            <w:tcW w:w="2777" w:type="dxa"/>
          </w:tcPr>
          <w:p w14:paraId="21D916A5" w14:textId="77777777" w:rsidR="003C484F" w:rsidRDefault="003C484F" w:rsidP="00E67750">
            <w:pPr>
              <w:pStyle w:val="DHWParagraph"/>
            </w:pPr>
          </w:p>
        </w:tc>
      </w:tr>
      <w:tr w:rsidR="003C484F" w14:paraId="6B7F5B20" w14:textId="77777777" w:rsidTr="003C484F">
        <w:trPr>
          <w:trHeight w:val="624"/>
        </w:trPr>
        <w:tc>
          <w:tcPr>
            <w:tcW w:w="2118" w:type="dxa"/>
          </w:tcPr>
          <w:p w14:paraId="48FB34E3" w14:textId="77777777" w:rsidR="003C484F" w:rsidRDefault="003C484F" w:rsidP="00E67750">
            <w:pPr>
              <w:pStyle w:val="DHWParagraph"/>
            </w:pPr>
          </w:p>
        </w:tc>
        <w:tc>
          <w:tcPr>
            <w:tcW w:w="2089" w:type="dxa"/>
          </w:tcPr>
          <w:p w14:paraId="6828C6F3" w14:textId="77777777" w:rsidR="003C484F" w:rsidRDefault="003C484F" w:rsidP="00E67750">
            <w:pPr>
              <w:pStyle w:val="DHWParagraph"/>
            </w:pPr>
          </w:p>
        </w:tc>
        <w:tc>
          <w:tcPr>
            <w:tcW w:w="2103" w:type="dxa"/>
          </w:tcPr>
          <w:p w14:paraId="7F6533FC" w14:textId="77777777" w:rsidR="003C484F" w:rsidRDefault="003C484F" w:rsidP="00E67750">
            <w:pPr>
              <w:pStyle w:val="DHWParagraph"/>
            </w:pPr>
          </w:p>
        </w:tc>
        <w:tc>
          <w:tcPr>
            <w:tcW w:w="2001" w:type="dxa"/>
          </w:tcPr>
          <w:p w14:paraId="68885756" w14:textId="77777777" w:rsidR="003C484F" w:rsidRDefault="003C484F" w:rsidP="00E67750">
            <w:pPr>
              <w:pStyle w:val="DHWParagraph"/>
            </w:pPr>
          </w:p>
        </w:tc>
        <w:tc>
          <w:tcPr>
            <w:tcW w:w="2777" w:type="dxa"/>
          </w:tcPr>
          <w:p w14:paraId="518B63C5" w14:textId="77777777" w:rsidR="003C484F" w:rsidRDefault="003C484F" w:rsidP="00E67750">
            <w:pPr>
              <w:pStyle w:val="DHWParagraph"/>
            </w:pPr>
          </w:p>
        </w:tc>
      </w:tr>
      <w:tr w:rsidR="003C484F" w14:paraId="363B19A7" w14:textId="77777777" w:rsidTr="003C484F">
        <w:trPr>
          <w:trHeight w:val="624"/>
        </w:trPr>
        <w:tc>
          <w:tcPr>
            <w:tcW w:w="2118" w:type="dxa"/>
          </w:tcPr>
          <w:p w14:paraId="0FD7BD4F" w14:textId="77777777" w:rsidR="003C484F" w:rsidRDefault="003C484F" w:rsidP="00E67750">
            <w:pPr>
              <w:pStyle w:val="DHWParagraph"/>
            </w:pPr>
          </w:p>
        </w:tc>
        <w:tc>
          <w:tcPr>
            <w:tcW w:w="2089" w:type="dxa"/>
          </w:tcPr>
          <w:p w14:paraId="62863BB7" w14:textId="77777777" w:rsidR="003C484F" w:rsidRDefault="003C484F" w:rsidP="00E67750">
            <w:pPr>
              <w:pStyle w:val="DHWParagraph"/>
            </w:pPr>
          </w:p>
        </w:tc>
        <w:tc>
          <w:tcPr>
            <w:tcW w:w="2103" w:type="dxa"/>
          </w:tcPr>
          <w:p w14:paraId="52ADC847" w14:textId="77777777" w:rsidR="003C484F" w:rsidRDefault="003C484F" w:rsidP="00E67750">
            <w:pPr>
              <w:pStyle w:val="DHWParagraph"/>
            </w:pPr>
          </w:p>
        </w:tc>
        <w:tc>
          <w:tcPr>
            <w:tcW w:w="2001" w:type="dxa"/>
          </w:tcPr>
          <w:p w14:paraId="6FE91BBD" w14:textId="77777777" w:rsidR="003C484F" w:rsidRDefault="003C484F" w:rsidP="00E67750">
            <w:pPr>
              <w:pStyle w:val="DHWParagraph"/>
            </w:pPr>
          </w:p>
        </w:tc>
        <w:tc>
          <w:tcPr>
            <w:tcW w:w="2777" w:type="dxa"/>
          </w:tcPr>
          <w:p w14:paraId="5CDA1A98" w14:textId="77777777" w:rsidR="003C484F" w:rsidRDefault="003C484F" w:rsidP="00E67750">
            <w:pPr>
              <w:pStyle w:val="DHWParagraph"/>
            </w:pPr>
          </w:p>
        </w:tc>
      </w:tr>
      <w:tr w:rsidR="003C484F" w14:paraId="2101224E" w14:textId="77777777" w:rsidTr="003C484F">
        <w:trPr>
          <w:trHeight w:val="624"/>
        </w:trPr>
        <w:tc>
          <w:tcPr>
            <w:tcW w:w="2118" w:type="dxa"/>
          </w:tcPr>
          <w:p w14:paraId="1453ECBE" w14:textId="77777777" w:rsidR="003C484F" w:rsidRDefault="003C484F" w:rsidP="00E67750">
            <w:pPr>
              <w:pStyle w:val="DHWParagraph"/>
            </w:pPr>
          </w:p>
        </w:tc>
        <w:tc>
          <w:tcPr>
            <w:tcW w:w="2089" w:type="dxa"/>
          </w:tcPr>
          <w:p w14:paraId="72ADFD07" w14:textId="77777777" w:rsidR="003C484F" w:rsidRDefault="003C484F" w:rsidP="00E67750">
            <w:pPr>
              <w:pStyle w:val="DHWParagraph"/>
            </w:pPr>
          </w:p>
        </w:tc>
        <w:tc>
          <w:tcPr>
            <w:tcW w:w="2103" w:type="dxa"/>
          </w:tcPr>
          <w:p w14:paraId="17D0E4BD" w14:textId="77777777" w:rsidR="003C484F" w:rsidRDefault="003C484F" w:rsidP="00E67750">
            <w:pPr>
              <w:pStyle w:val="DHWParagraph"/>
            </w:pPr>
          </w:p>
        </w:tc>
        <w:tc>
          <w:tcPr>
            <w:tcW w:w="2001" w:type="dxa"/>
          </w:tcPr>
          <w:p w14:paraId="43E3EF6A" w14:textId="77777777" w:rsidR="003C484F" w:rsidRDefault="003C484F" w:rsidP="00E67750">
            <w:pPr>
              <w:pStyle w:val="DHWParagraph"/>
            </w:pPr>
          </w:p>
        </w:tc>
        <w:tc>
          <w:tcPr>
            <w:tcW w:w="2777" w:type="dxa"/>
          </w:tcPr>
          <w:p w14:paraId="1A649DA9" w14:textId="77777777" w:rsidR="003C484F" w:rsidRDefault="003C484F" w:rsidP="00E67750">
            <w:pPr>
              <w:pStyle w:val="DHWParagraph"/>
            </w:pPr>
          </w:p>
        </w:tc>
      </w:tr>
      <w:tr w:rsidR="003C484F" w14:paraId="7A9E6B04" w14:textId="77777777" w:rsidTr="003C484F">
        <w:trPr>
          <w:trHeight w:val="624"/>
        </w:trPr>
        <w:tc>
          <w:tcPr>
            <w:tcW w:w="2118" w:type="dxa"/>
          </w:tcPr>
          <w:p w14:paraId="438DCFDF" w14:textId="77777777" w:rsidR="003C484F" w:rsidRDefault="003C484F" w:rsidP="00E67750">
            <w:pPr>
              <w:pStyle w:val="DHWParagraph"/>
            </w:pPr>
          </w:p>
        </w:tc>
        <w:tc>
          <w:tcPr>
            <w:tcW w:w="2089" w:type="dxa"/>
          </w:tcPr>
          <w:p w14:paraId="326C6711" w14:textId="77777777" w:rsidR="003C484F" w:rsidRDefault="003C484F" w:rsidP="00E67750">
            <w:pPr>
              <w:pStyle w:val="DHWParagraph"/>
            </w:pPr>
          </w:p>
        </w:tc>
        <w:tc>
          <w:tcPr>
            <w:tcW w:w="2103" w:type="dxa"/>
          </w:tcPr>
          <w:p w14:paraId="03BAD4D7" w14:textId="77777777" w:rsidR="003C484F" w:rsidRDefault="003C484F" w:rsidP="00E67750">
            <w:pPr>
              <w:pStyle w:val="DHWParagraph"/>
            </w:pPr>
          </w:p>
        </w:tc>
        <w:tc>
          <w:tcPr>
            <w:tcW w:w="2001" w:type="dxa"/>
          </w:tcPr>
          <w:p w14:paraId="3183F188" w14:textId="77777777" w:rsidR="003C484F" w:rsidRDefault="003C484F" w:rsidP="00E67750">
            <w:pPr>
              <w:pStyle w:val="DHWParagraph"/>
            </w:pPr>
          </w:p>
        </w:tc>
        <w:tc>
          <w:tcPr>
            <w:tcW w:w="2777" w:type="dxa"/>
          </w:tcPr>
          <w:p w14:paraId="2DD5B571" w14:textId="77777777" w:rsidR="003C484F" w:rsidRDefault="003C484F" w:rsidP="00E67750">
            <w:pPr>
              <w:pStyle w:val="DHWParagraph"/>
            </w:pPr>
          </w:p>
        </w:tc>
      </w:tr>
      <w:tr w:rsidR="003C484F" w14:paraId="077E66D5" w14:textId="77777777" w:rsidTr="003C484F">
        <w:trPr>
          <w:trHeight w:val="624"/>
        </w:trPr>
        <w:tc>
          <w:tcPr>
            <w:tcW w:w="2118" w:type="dxa"/>
          </w:tcPr>
          <w:p w14:paraId="79372FE0" w14:textId="77777777" w:rsidR="003C484F" w:rsidRDefault="003C484F" w:rsidP="00E67750">
            <w:pPr>
              <w:pStyle w:val="DHWParagraph"/>
            </w:pPr>
          </w:p>
        </w:tc>
        <w:tc>
          <w:tcPr>
            <w:tcW w:w="2089" w:type="dxa"/>
          </w:tcPr>
          <w:p w14:paraId="55349D15" w14:textId="77777777" w:rsidR="003C484F" w:rsidRDefault="003C484F" w:rsidP="00E67750">
            <w:pPr>
              <w:pStyle w:val="DHWParagraph"/>
            </w:pPr>
          </w:p>
        </w:tc>
        <w:tc>
          <w:tcPr>
            <w:tcW w:w="2103" w:type="dxa"/>
          </w:tcPr>
          <w:p w14:paraId="5E7B2072" w14:textId="77777777" w:rsidR="003C484F" w:rsidRDefault="003C484F" w:rsidP="00E67750">
            <w:pPr>
              <w:pStyle w:val="DHWParagraph"/>
            </w:pPr>
          </w:p>
        </w:tc>
        <w:tc>
          <w:tcPr>
            <w:tcW w:w="2001" w:type="dxa"/>
          </w:tcPr>
          <w:p w14:paraId="34988BE2" w14:textId="77777777" w:rsidR="003C484F" w:rsidRDefault="003C484F" w:rsidP="00E67750">
            <w:pPr>
              <w:pStyle w:val="DHWParagraph"/>
            </w:pPr>
          </w:p>
        </w:tc>
        <w:tc>
          <w:tcPr>
            <w:tcW w:w="2777" w:type="dxa"/>
          </w:tcPr>
          <w:p w14:paraId="5B3B281A" w14:textId="77777777" w:rsidR="003C484F" w:rsidRDefault="003C484F" w:rsidP="00E67750">
            <w:pPr>
              <w:pStyle w:val="DHWParagraph"/>
            </w:pPr>
          </w:p>
        </w:tc>
      </w:tr>
      <w:tr w:rsidR="003C484F" w14:paraId="6EB2F678" w14:textId="77777777" w:rsidTr="003C484F">
        <w:trPr>
          <w:trHeight w:val="624"/>
        </w:trPr>
        <w:tc>
          <w:tcPr>
            <w:tcW w:w="2118" w:type="dxa"/>
          </w:tcPr>
          <w:p w14:paraId="1F204F67" w14:textId="77777777" w:rsidR="003C484F" w:rsidRDefault="003C484F" w:rsidP="00E67750">
            <w:pPr>
              <w:pStyle w:val="DHWParagraph"/>
            </w:pPr>
          </w:p>
        </w:tc>
        <w:tc>
          <w:tcPr>
            <w:tcW w:w="2089" w:type="dxa"/>
          </w:tcPr>
          <w:p w14:paraId="3592EE06" w14:textId="77777777" w:rsidR="003C484F" w:rsidRDefault="003C484F" w:rsidP="00E67750">
            <w:pPr>
              <w:pStyle w:val="DHWParagraph"/>
            </w:pPr>
          </w:p>
        </w:tc>
        <w:tc>
          <w:tcPr>
            <w:tcW w:w="2103" w:type="dxa"/>
          </w:tcPr>
          <w:p w14:paraId="60C21A38" w14:textId="77777777" w:rsidR="003C484F" w:rsidRDefault="003C484F" w:rsidP="00E67750">
            <w:pPr>
              <w:pStyle w:val="DHWParagraph"/>
            </w:pPr>
          </w:p>
        </w:tc>
        <w:tc>
          <w:tcPr>
            <w:tcW w:w="2001" w:type="dxa"/>
          </w:tcPr>
          <w:p w14:paraId="1174BF79" w14:textId="77777777" w:rsidR="003C484F" w:rsidRDefault="003C484F" w:rsidP="00E67750">
            <w:pPr>
              <w:pStyle w:val="DHWParagraph"/>
            </w:pPr>
          </w:p>
        </w:tc>
        <w:tc>
          <w:tcPr>
            <w:tcW w:w="2777" w:type="dxa"/>
          </w:tcPr>
          <w:p w14:paraId="46E2325D" w14:textId="77777777" w:rsidR="003C484F" w:rsidRDefault="003C484F" w:rsidP="00E67750">
            <w:pPr>
              <w:pStyle w:val="DHWParagraph"/>
            </w:pPr>
          </w:p>
        </w:tc>
      </w:tr>
      <w:tr w:rsidR="003C484F" w14:paraId="17F85A76" w14:textId="77777777" w:rsidTr="003C484F">
        <w:trPr>
          <w:trHeight w:val="624"/>
        </w:trPr>
        <w:tc>
          <w:tcPr>
            <w:tcW w:w="2118" w:type="dxa"/>
          </w:tcPr>
          <w:p w14:paraId="06BAE589" w14:textId="77777777" w:rsidR="003C484F" w:rsidRDefault="003C484F" w:rsidP="00E67750">
            <w:pPr>
              <w:pStyle w:val="DHWParagraph"/>
            </w:pPr>
          </w:p>
        </w:tc>
        <w:tc>
          <w:tcPr>
            <w:tcW w:w="2089" w:type="dxa"/>
          </w:tcPr>
          <w:p w14:paraId="4B046055" w14:textId="77777777" w:rsidR="003C484F" w:rsidRDefault="003C484F" w:rsidP="00E67750">
            <w:pPr>
              <w:pStyle w:val="DHWParagraph"/>
            </w:pPr>
          </w:p>
        </w:tc>
        <w:tc>
          <w:tcPr>
            <w:tcW w:w="2103" w:type="dxa"/>
          </w:tcPr>
          <w:p w14:paraId="01F07320" w14:textId="77777777" w:rsidR="003C484F" w:rsidRDefault="003C484F" w:rsidP="00E67750">
            <w:pPr>
              <w:pStyle w:val="DHWParagraph"/>
            </w:pPr>
          </w:p>
        </w:tc>
        <w:tc>
          <w:tcPr>
            <w:tcW w:w="2001" w:type="dxa"/>
          </w:tcPr>
          <w:p w14:paraId="007D48BA" w14:textId="77777777" w:rsidR="003C484F" w:rsidRDefault="003C484F" w:rsidP="00E67750">
            <w:pPr>
              <w:pStyle w:val="DHWParagraph"/>
            </w:pPr>
          </w:p>
        </w:tc>
        <w:tc>
          <w:tcPr>
            <w:tcW w:w="2777" w:type="dxa"/>
          </w:tcPr>
          <w:p w14:paraId="615BC097" w14:textId="77777777" w:rsidR="003C484F" w:rsidRDefault="003C484F" w:rsidP="00E67750">
            <w:pPr>
              <w:pStyle w:val="DHWParagraph"/>
            </w:pPr>
          </w:p>
        </w:tc>
      </w:tr>
      <w:tr w:rsidR="003C484F" w14:paraId="3945149A" w14:textId="77777777" w:rsidTr="003C484F">
        <w:trPr>
          <w:trHeight w:val="624"/>
        </w:trPr>
        <w:tc>
          <w:tcPr>
            <w:tcW w:w="2118" w:type="dxa"/>
          </w:tcPr>
          <w:p w14:paraId="66D293F7" w14:textId="77777777" w:rsidR="003C484F" w:rsidRDefault="003C484F" w:rsidP="00E67750">
            <w:pPr>
              <w:pStyle w:val="DHWParagraph"/>
            </w:pPr>
          </w:p>
        </w:tc>
        <w:tc>
          <w:tcPr>
            <w:tcW w:w="2089" w:type="dxa"/>
          </w:tcPr>
          <w:p w14:paraId="37834E76" w14:textId="77777777" w:rsidR="003C484F" w:rsidRDefault="003C484F" w:rsidP="00E67750">
            <w:pPr>
              <w:pStyle w:val="DHWParagraph"/>
            </w:pPr>
          </w:p>
        </w:tc>
        <w:tc>
          <w:tcPr>
            <w:tcW w:w="2103" w:type="dxa"/>
          </w:tcPr>
          <w:p w14:paraId="4365D5A4" w14:textId="77777777" w:rsidR="003C484F" w:rsidRDefault="003C484F" w:rsidP="00E67750">
            <w:pPr>
              <w:pStyle w:val="DHWParagraph"/>
            </w:pPr>
          </w:p>
        </w:tc>
        <w:tc>
          <w:tcPr>
            <w:tcW w:w="2001" w:type="dxa"/>
          </w:tcPr>
          <w:p w14:paraId="34C1C713" w14:textId="77777777" w:rsidR="003C484F" w:rsidRDefault="003C484F" w:rsidP="00E67750">
            <w:pPr>
              <w:pStyle w:val="DHWParagraph"/>
            </w:pPr>
          </w:p>
        </w:tc>
        <w:tc>
          <w:tcPr>
            <w:tcW w:w="2777" w:type="dxa"/>
          </w:tcPr>
          <w:p w14:paraId="08FEFD38" w14:textId="77777777" w:rsidR="003C484F" w:rsidRDefault="003C484F" w:rsidP="00E67750">
            <w:pPr>
              <w:pStyle w:val="DHWParagraph"/>
            </w:pPr>
          </w:p>
        </w:tc>
      </w:tr>
    </w:tbl>
    <w:p w14:paraId="1C9A6999" w14:textId="7C491627" w:rsidR="002544AA" w:rsidRDefault="002544AA" w:rsidP="002544AA"/>
    <w:p w14:paraId="06E893A4" w14:textId="77777777" w:rsidR="00BA465D" w:rsidRDefault="00BA465D" w:rsidP="00BA465D">
      <w:pPr>
        <w:pStyle w:val="DHWHeading2"/>
      </w:pPr>
      <w:r>
        <w:lastRenderedPageBreak/>
        <w:t>Internal Training Record</w:t>
      </w:r>
    </w:p>
    <w:p w14:paraId="2374BEEA" w14:textId="77777777" w:rsidR="00BA465D" w:rsidRPr="00C31F88" w:rsidRDefault="00BA465D" w:rsidP="00BA465D">
      <w:pPr>
        <w:pStyle w:val="DHWCondensedParagraph"/>
      </w:pPr>
      <w:r w:rsidRPr="00C31F88">
        <w:t>If hazards are high or complex, or personnel have limited prior experience or training, then hands-on training should be provided on the contents of this SOP. For convenience, the training may be documented using this form, although PIs are free to keep internal training records in other formats if desired. Training may be conducted by the PI,</w:t>
      </w:r>
      <w:r>
        <w:t xml:space="preserve"> or </w:t>
      </w:r>
      <w:r w:rsidRPr="00C31F88">
        <w:t>the PI may delegate a suitably experienced and knowledgeable lab member (e.g. lab manager or senior postdoc) as</w:t>
      </w:r>
      <w:r>
        <w:t xml:space="preserve"> the</w:t>
      </w:r>
      <w:r w:rsidRPr="00C31F88">
        <w:t xml:space="preserve"> trainer. If delegated, the PI still retains management responsibility for the quality and adequacy of the safety training.</w:t>
      </w:r>
    </w:p>
    <w:tbl>
      <w:tblPr>
        <w:tblStyle w:val="TableGrid"/>
        <w:tblW w:w="11088" w:type="dxa"/>
        <w:tblLook w:val="04A0" w:firstRow="1" w:lastRow="0" w:firstColumn="1" w:lastColumn="0" w:noHBand="0" w:noVBand="1"/>
      </w:tblPr>
      <w:tblGrid>
        <w:gridCol w:w="2178"/>
        <w:gridCol w:w="3330"/>
        <w:gridCol w:w="2340"/>
        <w:gridCol w:w="3240"/>
      </w:tblGrid>
      <w:tr w:rsidR="00BA465D" w14:paraId="5D982DEA"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0CCE3A9" w14:textId="77777777" w:rsidR="00BA465D" w:rsidRDefault="00BA465D" w:rsidP="00E67750">
            <w:pPr>
              <w:pStyle w:val="DHWParagraph"/>
              <w:jc w:val="left"/>
            </w:pPr>
            <w:r>
              <w:t>Trainer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F469D4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30C0F7F" w14:textId="77777777" w:rsidR="00BA465D" w:rsidRDefault="00BA465D" w:rsidP="00E67750">
            <w:pPr>
              <w:pStyle w:val="DHWParagraph"/>
              <w:jc w:val="left"/>
            </w:pPr>
            <w:r>
              <w:t>Trainer position</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BB5426" w14:textId="77777777" w:rsidR="00BA465D" w:rsidRDefault="00BA465D" w:rsidP="00E67750">
            <w:pPr>
              <w:pStyle w:val="DHWParagraph"/>
              <w:jc w:val="left"/>
            </w:pPr>
          </w:p>
        </w:tc>
      </w:tr>
      <w:tr w:rsidR="00BA465D" w14:paraId="7DC82154"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2264A71" w14:textId="77777777" w:rsidR="00BA465D" w:rsidRDefault="00BA465D" w:rsidP="00E67750">
            <w:pPr>
              <w:pStyle w:val="DHWParagraph"/>
              <w:jc w:val="left"/>
            </w:pPr>
            <w:r>
              <w:t>Trainer USC ID</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0202A221"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A126DA2" w14:textId="77777777" w:rsidR="00BA465D" w:rsidRDefault="00BA465D" w:rsidP="00E67750">
            <w:pPr>
              <w:pStyle w:val="DHWParagraph"/>
              <w:jc w:val="left"/>
            </w:pPr>
            <w:r>
              <w:t>Trainer email</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04A8AE" w14:textId="77777777" w:rsidR="00BA465D" w:rsidRDefault="00BA465D" w:rsidP="00E67750">
            <w:pPr>
              <w:pStyle w:val="DHWParagraph"/>
              <w:jc w:val="left"/>
            </w:pPr>
          </w:p>
        </w:tc>
      </w:tr>
      <w:tr w:rsidR="00BA465D" w14:paraId="3B5A4AF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1B3991E" w14:textId="77777777" w:rsidR="00BA465D" w:rsidRDefault="00BA465D" w:rsidP="00E67750">
            <w:pPr>
              <w:pStyle w:val="DHWParagraph"/>
              <w:jc w:val="left"/>
            </w:pPr>
            <w:r>
              <w:t xml:space="preserve">Trainee #1 name </w:t>
            </w:r>
          </w:p>
        </w:tc>
        <w:tc>
          <w:tcPr>
            <w:tcW w:w="3330" w:type="dxa"/>
            <w:tcBorders>
              <w:top w:val="single" w:sz="8" w:space="0" w:color="auto"/>
              <w:left w:val="dashSmallGap" w:sz="4" w:space="0" w:color="auto"/>
              <w:bottom w:val="single" w:sz="8" w:space="0" w:color="auto"/>
              <w:right w:val="single" w:sz="8" w:space="0" w:color="auto"/>
            </w:tcBorders>
          </w:tcPr>
          <w:p w14:paraId="6205C24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0859" w14:textId="77777777" w:rsidR="00BA465D" w:rsidRDefault="00BA465D" w:rsidP="00E67750">
            <w:pPr>
              <w:pStyle w:val="DHWParagraph"/>
              <w:jc w:val="left"/>
            </w:pPr>
            <w:r>
              <w:t>Trainee #1 USC ID</w:t>
            </w:r>
          </w:p>
        </w:tc>
        <w:tc>
          <w:tcPr>
            <w:tcW w:w="3240" w:type="dxa"/>
            <w:tcBorders>
              <w:top w:val="single" w:sz="8" w:space="0" w:color="auto"/>
              <w:left w:val="dashSmallGap" w:sz="4" w:space="0" w:color="auto"/>
              <w:bottom w:val="single" w:sz="8" w:space="0" w:color="auto"/>
              <w:right w:val="single" w:sz="8" w:space="0" w:color="auto"/>
            </w:tcBorders>
          </w:tcPr>
          <w:p w14:paraId="667BEDAF" w14:textId="77777777" w:rsidR="00BA465D" w:rsidRDefault="00BA465D" w:rsidP="00E67750">
            <w:pPr>
              <w:pStyle w:val="DHWParagraph"/>
              <w:jc w:val="left"/>
            </w:pPr>
          </w:p>
        </w:tc>
      </w:tr>
      <w:tr w:rsidR="00BA465D" w14:paraId="057B8CF8"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7B6B" w14:textId="77777777" w:rsidR="00BA465D" w:rsidRDefault="00BA465D" w:rsidP="00E67750">
            <w:pPr>
              <w:pStyle w:val="DHWParagraph"/>
              <w:jc w:val="left"/>
            </w:pPr>
            <w:r>
              <w:t>Trainee #1 email</w:t>
            </w:r>
          </w:p>
        </w:tc>
        <w:tc>
          <w:tcPr>
            <w:tcW w:w="3330" w:type="dxa"/>
            <w:tcBorders>
              <w:top w:val="single" w:sz="8" w:space="0" w:color="auto"/>
              <w:left w:val="dashSmallGap" w:sz="4" w:space="0" w:color="auto"/>
              <w:bottom w:val="single" w:sz="8" w:space="0" w:color="auto"/>
              <w:right w:val="single" w:sz="8" w:space="0" w:color="auto"/>
            </w:tcBorders>
          </w:tcPr>
          <w:p w14:paraId="77BA717D"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6A0BC66" w14:textId="77777777" w:rsidR="00BA465D" w:rsidRDefault="00BA465D" w:rsidP="00E67750">
            <w:pPr>
              <w:pStyle w:val="DHWParagraph"/>
              <w:jc w:val="left"/>
            </w:pPr>
            <w:r>
              <w:t>Trainee #1 signature</w:t>
            </w:r>
          </w:p>
        </w:tc>
        <w:tc>
          <w:tcPr>
            <w:tcW w:w="3240" w:type="dxa"/>
            <w:tcBorders>
              <w:top w:val="single" w:sz="8" w:space="0" w:color="auto"/>
              <w:left w:val="dashSmallGap" w:sz="4" w:space="0" w:color="auto"/>
              <w:bottom w:val="single" w:sz="8" w:space="0" w:color="auto"/>
              <w:right w:val="single" w:sz="8" w:space="0" w:color="auto"/>
            </w:tcBorders>
          </w:tcPr>
          <w:p w14:paraId="1F6875CA" w14:textId="77777777" w:rsidR="00BA465D" w:rsidRDefault="00BA465D" w:rsidP="00E67750">
            <w:pPr>
              <w:pStyle w:val="DHWParagraph"/>
              <w:jc w:val="left"/>
            </w:pPr>
          </w:p>
        </w:tc>
      </w:tr>
      <w:tr w:rsidR="00BA465D" w14:paraId="6B8DFAF7"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6FDBBD9D" w14:textId="77777777" w:rsidR="00BA465D" w:rsidRDefault="00BA465D" w:rsidP="00E67750">
            <w:pPr>
              <w:pStyle w:val="DHWParagraph"/>
              <w:jc w:val="left"/>
            </w:pPr>
            <w:r>
              <w:t>Trainee #2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C0620BA"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222609A" w14:textId="77777777" w:rsidR="00BA465D" w:rsidRDefault="00BA465D" w:rsidP="00E67750">
            <w:pPr>
              <w:pStyle w:val="DHWParagraph"/>
              <w:jc w:val="left"/>
            </w:pPr>
            <w:r>
              <w:t>Trainee #2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BE0D667" w14:textId="77777777" w:rsidR="00BA465D" w:rsidRDefault="00BA465D" w:rsidP="00E67750">
            <w:pPr>
              <w:pStyle w:val="DHWParagraph"/>
              <w:jc w:val="left"/>
            </w:pPr>
          </w:p>
        </w:tc>
      </w:tr>
      <w:tr w:rsidR="00BA465D" w14:paraId="131EE8D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40E1D5DC" w14:textId="77777777" w:rsidR="00BA465D" w:rsidRDefault="00BA465D" w:rsidP="00E67750">
            <w:pPr>
              <w:pStyle w:val="DHWParagraph"/>
              <w:jc w:val="left"/>
            </w:pPr>
            <w:r>
              <w:t>Trainee #2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32D623C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C274E60" w14:textId="77777777" w:rsidR="00BA465D" w:rsidRDefault="00BA465D" w:rsidP="00E67750">
            <w:pPr>
              <w:pStyle w:val="DHWParagraph"/>
              <w:jc w:val="left"/>
            </w:pPr>
            <w:r>
              <w:t>Trainee #2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AF6A4D8" w14:textId="77777777" w:rsidR="00BA465D" w:rsidRDefault="00BA465D" w:rsidP="00E67750">
            <w:pPr>
              <w:pStyle w:val="DHWParagraph"/>
              <w:jc w:val="left"/>
            </w:pPr>
          </w:p>
        </w:tc>
      </w:tr>
      <w:tr w:rsidR="00BA465D" w14:paraId="5BCCB17E"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3D7F31A" w14:textId="77777777" w:rsidR="00BA465D" w:rsidRDefault="00BA465D" w:rsidP="00E67750">
            <w:pPr>
              <w:pStyle w:val="DHWParagraph"/>
              <w:jc w:val="left"/>
            </w:pPr>
            <w:r>
              <w:t>Trainee #3 name</w:t>
            </w:r>
          </w:p>
        </w:tc>
        <w:tc>
          <w:tcPr>
            <w:tcW w:w="3330" w:type="dxa"/>
            <w:tcBorders>
              <w:top w:val="single" w:sz="8" w:space="0" w:color="auto"/>
              <w:left w:val="dashSmallGap" w:sz="4" w:space="0" w:color="auto"/>
              <w:bottom w:val="single" w:sz="8" w:space="0" w:color="auto"/>
              <w:right w:val="single" w:sz="8" w:space="0" w:color="auto"/>
            </w:tcBorders>
          </w:tcPr>
          <w:p w14:paraId="2E95E23F"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7154E66" w14:textId="77777777" w:rsidR="00BA465D" w:rsidRDefault="00BA465D" w:rsidP="00E67750">
            <w:pPr>
              <w:pStyle w:val="DHWParagraph"/>
              <w:jc w:val="left"/>
            </w:pPr>
            <w:r>
              <w:t>Trainee #3 USC ID</w:t>
            </w:r>
          </w:p>
        </w:tc>
        <w:tc>
          <w:tcPr>
            <w:tcW w:w="3240" w:type="dxa"/>
            <w:tcBorders>
              <w:top w:val="single" w:sz="8" w:space="0" w:color="auto"/>
              <w:left w:val="dashSmallGap" w:sz="4" w:space="0" w:color="auto"/>
              <w:bottom w:val="single" w:sz="8" w:space="0" w:color="auto"/>
              <w:right w:val="single" w:sz="8" w:space="0" w:color="auto"/>
            </w:tcBorders>
          </w:tcPr>
          <w:p w14:paraId="176D6BC9" w14:textId="77777777" w:rsidR="00BA465D" w:rsidRDefault="00BA465D" w:rsidP="00E67750">
            <w:pPr>
              <w:pStyle w:val="DHWParagraph"/>
              <w:jc w:val="left"/>
            </w:pPr>
          </w:p>
        </w:tc>
      </w:tr>
      <w:tr w:rsidR="00BA465D" w14:paraId="0F878B9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56C226CF" w14:textId="77777777" w:rsidR="00BA465D" w:rsidRDefault="00BA465D" w:rsidP="00E67750">
            <w:pPr>
              <w:pStyle w:val="DHWParagraph"/>
              <w:jc w:val="left"/>
            </w:pPr>
            <w:r>
              <w:t>Trainee #3 email</w:t>
            </w:r>
          </w:p>
        </w:tc>
        <w:tc>
          <w:tcPr>
            <w:tcW w:w="3330" w:type="dxa"/>
            <w:tcBorders>
              <w:top w:val="single" w:sz="8" w:space="0" w:color="auto"/>
              <w:left w:val="dashSmallGap" w:sz="4" w:space="0" w:color="auto"/>
              <w:bottom w:val="single" w:sz="8" w:space="0" w:color="auto"/>
              <w:right w:val="single" w:sz="8" w:space="0" w:color="auto"/>
            </w:tcBorders>
          </w:tcPr>
          <w:p w14:paraId="7157AC96"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B84EB15" w14:textId="77777777" w:rsidR="00BA465D" w:rsidRDefault="00BA465D" w:rsidP="00E67750">
            <w:pPr>
              <w:pStyle w:val="DHWParagraph"/>
              <w:jc w:val="left"/>
            </w:pPr>
            <w:r>
              <w:t>Trainee #3 signature</w:t>
            </w:r>
          </w:p>
        </w:tc>
        <w:tc>
          <w:tcPr>
            <w:tcW w:w="3240" w:type="dxa"/>
            <w:tcBorders>
              <w:top w:val="single" w:sz="8" w:space="0" w:color="auto"/>
              <w:left w:val="dashSmallGap" w:sz="4" w:space="0" w:color="auto"/>
              <w:bottom w:val="single" w:sz="8" w:space="0" w:color="auto"/>
              <w:right w:val="single" w:sz="8" w:space="0" w:color="auto"/>
            </w:tcBorders>
          </w:tcPr>
          <w:p w14:paraId="453B5062" w14:textId="77777777" w:rsidR="00BA465D" w:rsidRDefault="00BA465D" w:rsidP="00E67750">
            <w:pPr>
              <w:pStyle w:val="DHWParagraph"/>
              <w:jc w:val="left"/>
            </w:pPr>
          </w:p>
        </w:tc>
      </w:tr>
      <w:tr w:rsidR="00BA465D" w14:paraId="7C7BA513"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E028DA5" w14:textId="77777777" w:rsidR="00BA465D" w:rsidRDefault="00BA465D" w:rsidP="00E67750">
            <w:pPr>
              <w:pStyle w:val="DHWParagraph"/>
              <w:jc w:val="left"/>
            </w:pPr>
            <w:r>
              <w:t>Trainee #4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300EDD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5B08D4B" w14:textId="77777777" w:rsidR="00BA465D" w:rsidRDefault="00BA465D" w:rsidP="00E67750">
            <w:pPr>
              <w:pStyle w:val="DHWParagraph"/>
              <w:jc w:val="left"/>
            </w:pPr>
            <w:r>
              <w:t>Trainee #4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12967B1" w14:textId="77777777" w:rsidR="00BA465D" w:rsidRDefault="00BA465D" w:rsidP="00E67750">
            <w:pPr>
              <w:pStyle w:val="DHWParagraph"/>
              <w:jc w:val="left"/>
            </w:pPr>
          </w:p>
        </w:tc>
      </w:tr>
      <w:tr w:rsidR="00BA465D" w14:paraId="1749514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2E78B773" w14:textId="77777777" w:rsidR="00BA465D" w:rsidRDefault="00BA465D" w:rsidP="00E67750">
            <w:pPr>
              <w:pStyle w:val="DHWParagraph"/>
              <w:jc w:val="left"/>
            </w:pPr>
            <w:r>
              <w:t>Trainee #4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8227FD5"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0E8EEC0B" w14:textId="77777777" w:rsidR="00BA465D" w:rsidRDefault="00BA465D" w:rsidP="00E67750">
            <w:pPr>
              <w:pStyle w:val="DHWParagraph"/>
              <w:jc w:val="left"/>
            </w:pPr>
            <w:r>
              <w:t>Trainee #4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C02176C" w14:textId="77777777" w:rsidR="00BA465D" w:rsidRDefault="00BA465D" w:rsidP="00E67750">
            <w:pPr>
              <w:pStyle w:val="DHWParagraph"/>
              <w:jc w:val="left"/>
            </w:pPr>
          </w:p>
        </w:tc>
      </w:tr>
      <w:tr w:rsidR="00BA465D" w14:paraId="09FEC8DD"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2BF7F08" w14:textId="77777777" w:rsidR="00BA465D" w:rsidRDefault="00BA465D" w:rsidP="00E67750">
            <w:pPr>
              <w:pStyle w:val="DHWParagraph"/>
              <w:jc w:val="left"/>
            </w:pPr>
            <w:r>
              <w:t>Date training started</w:t>
            </w:r>
          </w:p>
        </w:tc>
        <w:tc>
          <w:tcPr>
            <w:tcW w:w="3330" w:type="dxa"/>
            <w:tcBorders>
              <w:top w:val="single" w:sz="8" w:space="0" w:color="auto"/>
              <w:left w:val="dashSmallGap" w:sz="4" w:space="0" w:color="auto"/>
              <w:bottom w:val="single" w:sz="8" w:space="0" w:color="auto"/>
              <w:right w:val="single" w:sz="8" w:space="0" w:color="auto"/>
            </w:tcBorders>
          </w:tcPr>
          <w:p w14:paraId="3779543C"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4A1653A" w14:textId="77777777" w:rsidR="00BA465D" w:rsidRDefault="00BA465D" w:rsidP="00E67750">
            <w:pPr>
              <w:pStyle w:val="DHWParagraph"/>
              <w:jc w:val="left"/>
            </w:pPr>
            <w:r>
              <w:t>Date training completed</w:t>
            </w:r>
          </w:p>
        </w:tc>
        <w:tc>
          <w:tcPr>
            <w:tcW w:w="3240" w:type="dxa"/>
            <w:tcBorders>
              <w:top w:val="single" w:sz="8" w:space="0" w:color="auto"/>
              <w:left w:val="dashSmallGap" w:sz="4" w:space="0" w:color="auto"/>
              <w:bottom w:val="single" w:sz="8" w:space="0" w:color="auto"/>
              <w:right w:val="single" w:sz="8" w:space="0" w:color="auto"/>
            </w:tcBorders>
          </w:tcPr>
          <w:p w14:paraId="7EB53D54" w14:textId="77777777" w:rsidR="00BA465D" w:rsidRDefault="00BA465D" w:rsidP="00E67750">
            <w:pPr>
              <w:pStyle w:val="DHWParagraph"/>
              <w:jc w:val="left"/>
            </w:pPr>
          </w:p>
        </w:tc>
      </w:tr>
      <w:tr w:rsidR="00BA465D" w14:paraId="60D92879" w14:textId="77777777" w:rsidTr="00D645E6">
        <w:trPr>
          <w:trHeight w:val="885"/>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E6C77D1"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330" w:type="dxa"/>
            <w:tcBorders>
              <w:top w:val="single" w:sz="8" w:space="0" w:color="auto"/>
              <w:left w:val="dashSmallGap" w:sz="4" w:space="0" w:color="auto"/>
              <w:bottom w:val="single" w:sz="8" w:space="0" w:color="auto"/>
              <w:right w:val="single" w:sz="8" w:space="0" w:color="auto"/>
            </w:tcBorders>
          </w:tcPr>
          <w:p w14:paraId="723D42DF" w14:textId="77777777" w:rsidR="00BA465D" w:rsidRDefault="00BA465D" w:rsidP="00D645E6">
            <w:pPr>
              <w:pStyle w:val="DHWParagraph"/>
              <w:spacing w:after="0"/>
              <w:jc w:val="left"/>
            </w:pPr>
            <w:r w:rsidRPr="00AD4A89">
              <w:rPr>
                <w:b/>
              </w:rPr>
              <w:t>Initial training</w:t>
            </w:r>
          </w:p>
          <w:p w14:paraId="333B5CD3" w14:textId="77777777" w:rsidR="00BA465D" w:rsidRPr="00AD4A89" w:rsidRDefault="00BA465D" w:rsidP="00D645E6">
            <w:pPr>
              <w:pStyle w:val="DHWParagraph"/>
              <w:spacing w:after="0"/>
              <w:jc w:val="left"/>
              <w:rPr>
                <w:b/>
              </w:rPr>
            </w:pPr>
            <w:r w:rsidRPr="00AD4A89">
              <w:rPr>
                <w:b/>
              </w:rPr>
              <w:t>Refresher training</w:t>
            </w: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764CF37"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240" w:type="dxa"/>
            <w:tcBorders>
              <w:top w:val="single" w:sz="8" w:space="0" w:color="auto"/>
              <w:left w:val="dashSmallGap" w:sz="4" w:space="0" w:color="auto"/>
              <w:bottom w:val="single" w:sz="8" w:space="0" w:color="auto"/>
              <w:right w:val="single" w:sz="8" w:space="0" w:color="auto"/>
            </w:tcBorders>
          </w:tcPr>
          <w:p w14:paraId="416E2C2D" w14:textId="77777777" w:rsidR="00BA465D" w:rsidRPr="00AD4A89" w:rsidRDefault="00BA465D" w:rsidP="00D645E6">
            <w:pPr>
              <w:pStyle w:val="DHWParagraph"/>
              <w:spacing w:after="0"/>
              <w:jc w:val="left"/>
              <w:rPr>
                <w:b/>
              </w:rPr>
            </w:pPr>
            <w:r w:rsidRPr="00AD4A89">
              <w:rPr>
                <w:b/>
              </w:rPr>
              <w:t>Classroom training</w:t>
            </w:r>
          </w:p>
          <w:p w14:paraId="3AA180DB" w14:textId="77777777" w:rsidR="00BA465D" w:rsidRDefault="00BA465D" w:rsidP="00D645E6">
            <w:pPr>
              <w:pStyle w:val="DHWParagraph"/>
              <w:spacing w:after="0"/>
              <w:jc w:val="left"/>
            </w:pPr>
            <w:r w:rsidRPr="00AD4A89">
              <w:rPr>
                <w:b/>
              </w:rPr>
              <w:t>Hands-on laboratory training</w:t>
            </w:r>
          </w:p>
        </w:tc>
      </w:tr>
      <w:tr w:rsidR="00BA465D" w14:paraId="6007D91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5F29EC6" w14:textId="77777777" w:rsidR="00BA465D" w:rsidRDefault="00BA465D" w:rsidP="00D645E6">
            <w:pPr>
              <w:pStyle w:val="DHWParagraph"/>
              <w:spacing w:after="0"/>
              <w:jc w:val="left"/>
            </w:pPr>
            <w:r>
              <w:t>If refresher training, provide date of initial training</w:t>
            </w:r>
          </w:p>
        </w:tc>
        <w:tc>
          <w:tcPr>
            <w:tcW w:w="3330" w:type="dxa"/>
            <w:tcBorders>
              <w:top w:val="single" w:sz="8" w:space="0" w:color="auto"/>
              <w:left w:val="dashSmallGap" w:sz="4" w:space="0" w:color="auto"/>
              <w:bottom w:val="single" w:sz="8" w:space="0" w:color="auto"/>
              <w:right w:val="single" w:sz="8" w:space="0" w:color="auto"/>
            </w:tcBorders>
          </w:tcPr>
          <w:p w14:paraId="47C1CC39" w14:textId="77777777" w:rsidR="00BA465D" w:rsidRPr="00AD4A89" w:rsidRDefault="00BA465D" w:rsidP="00E67750">
            <w:pPr>
              <w:pStyle w:val="DHWParagraph"/>
              <w:jc w:val="left"/>
              <w:rPr>
                <w:b/>
              </w:rPr>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0C48CAF" w14:textId="77777777" w:rsidR="00BA465D" w:rsidRDefault="00BA465D" w:rsidP="00D645E6">
            <w:pPr>
              <w:pStyle w:val="DHWParagraph"/>
              <w:spacing w:after="0"/>
              <w:jc w:val="left"/>
            </w:pPr>
            <w:r>
              <w:t>If refresher training, was the initial training hands-on in the lab?</w:t>
            </w:r>
          </w:p>
        </w:tc>
        <w:tc>
          <w:tcPr>
            <w:tcW w:w="3240" w:type="dxa"/>
            <w:tcBorders>
              <w:top w:val="single" w:sz="8" w:space="0" w:color="auto"/>
              <w:left w:val="dashSmallGap" w:sz="4" w:space="0" w:color="auto"/>
              <w:bottom w:val="single" w:sz="8" w:space="0" w:color="auto"/>
              <w:right w:val="single" w:sz="8" w:space="0" w:color="auto"/>
            </w:tcBorders>
            <w:vAlign w:val="center"/>
          </w:tcPr>
          <w:p w14:paraId="3F55F795" w14:textId="77777777" w:rsidR="00BA465D" w:rsidRPr="00AD4A89" w:rsidRDefault="00BA465D" w:rsidP="00E67750">
            <w:pPr>
              <w:pStyle w:val="DHWParagraph"/>
              <w:jc w:val="left"/>
              <w:rPr>
                <w:b/>
              </w:rPr>
            </w:pPr>
            <w:r>
              <w:rPr>
                <w:b/>
              </w:rPr>
              <w:t xml:space="preserve">YES </w:t>
            </w:r>
            <w:r w:rsidRPr="00AD4A89">
              <w:rPr>
                <w:b/>
                <w:sz w:val="36"/>
                <w:szCs w:val="36"/>
              </w:rPr>
              <w:sym w:font="Wingdings" w:char="F06F"/>
            </w:r>
            <w:r>
              <w:rPr>
                <w:b/>
              </w:rPr>
              <w:t xml:space="preserve">          NO </w:t>
            </w:r>
            <w:r w:rsidRPr="00AD4A89">
              <w:rPr>
                <w:b/>
                <w:sz w:val="36"/>
                <w:szCs w:val="36"/>
              </w:rPr>
              <w:sym w:font="Wingdings" w:char="F06F"/>
            </w:r>
          </w:p>
        </w:tc>
      </w:tr>
      <w:tr w:rsidR="00BA465D" w14:paraId="4D8C1D75" w14:textId="77777777" w:rsidTr="00D645E6">
        <w:trPr>
          <w:trHeight w:val="1155"/>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81FDF2F" w14:textId="77777777" w:rsidR="00BA465D" w:rsidRDefault="00BA465D" w:rsidP="00D645E6">
            <w:pPr>
              <w:pStyle w:val="DHWParagraph"/>
              <w:spacing w:after="0"/>
              <w:jc w:val="left"/>
            </w:pPr>
            <w:r>
              <w:t>Signature of trainer confirming the above named trainees have successfully completed safety training on the contents of this SOP (and any additional subjects listed below)</w:t>
            </w:r>
          </w:p>
        </w:tc>
        <w:tc>
          <w:tcPr>
            <w:tcW w:w="5580" w:type="dxa"/>
            <w:gridSpan w:val="2"/>
            <w:tcBorders>
              <w:top w:val="single" w:sz="8" w:space="0" w:color="auto"/>
              <w:left w:val="dashSmallGap" w:sz="4" w:space="0" w:color="auto"/>
              <w:bottom w:val="single" w:sz="8" w:space="0" w:color="auto"/>
              <w:right w:val="single" w:sz="8" w:space="0" w:color="auto"/>
            </w:tcBorders>
          </w:tcPr>
          <w:p w14:paraId="69C1DEC5" w14:textId="77777777" w:rsidR="00BA465D" w:rsidRDefault="00BA465D" w:rsidP="00E67750">
            <w:pPr>
              <w:pStyle w:val="DHWParagraph"/>
              <w:jc w:val="left"/>
            </w:pPr>
          </w:p>
        </w:tc>
      </w:tr>
      <w:tr w:rsidR="00BA465D" w14:paraId="358B27B8" w14:textId="77777777" w:rsidTr="00E8310D">
        <w:trPr>
          <w:trHeight w:val="397"/>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352EEF1" w14:textId="77777777" w:rsidR="00BA465D" w:rsidRDefault="00BA465D" w:rsidP="00E67750">
            <w:pPr>
              <w:pStyle w:val="DHWParagraph"/>
              <w:jc w:val="left"/>
            </w:pPr>
            <w:r>
              <w:t>Date of signing by trainer</w:t>
            </w:r>
          </w:p>
        </w:tc>
        <w:tc>
          <w:tcPr>
            <w:tcW w:w="5580" w:type="dxa"/>
            <w:gridSpan w:val="2"/>
            <w:tcBorders>
              <w:top w:val="single" w:sz="8" w:space="0" w:color="auto"/>
              <w:left w:val="dashSmallGap" w:sz="4" w:space="0" w:color="auto"/>
              <w:bottom w:val="single" w:sz="8" w:space="0" w:color="auto"/>
              <w:right w:val="single" w:sz="8" w:space="0" w:color="auto"/>
            </w:tcBorders>
          </w:tcPr>
          <w:p w14:paraId="6FA55A6E" w14:textId="77777777" w:rsidR="00BA465D" w:rsidRDefault="00BA465D" w:rsidP="00E67750">
            <w:pPr>
              <w:pStyle w:val="DHWParagraph"/>
              <w:jc w:val="left"/>
            </w:pPr>
          </w:p>
        </w:tc>
      </w:tr>
      <w:tr w:rsidR="00BA465D" w14:paraId="75376ADF" w14:textId="77777777" w:rsidTr="00D645E6">
        <w:trPr>
          <w:trHeight w:val="1296"/>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367F9E21" w14:textId="77777777" w:rsidR="00BA465D" w:rsidRDefault="00BA465D" w:rsidP="00D645E6">
            <w:pPr>
              <w:pStyle w:val="DHWParagraph"/>
              <w:spacing w:after="0"/>
              <w:jc w:val="left"/>
            </w:pPr>
            <w:r>
              <w:t>Additional subjects covered by safety training</w:t>
            </w:r>
          </w:p>
        </w:tc>
        <w:tc>
          <w:tcPr>
            <w:tcW w:w="8910" w:type="dxa"/>
            <w:gridSpan w:val="3"/>
            <w:tcBorders>
              <w:top w:val="single" w:sz="8" w:space="0" w:color="auto"/>
              <w:left w:val="dashSmallGap" w:sz="4" w:space="0" w:color="auto"/>
              <w:bottom w:val="single" w:sz="8" w:space="0" w:color="auto"/>
              <w:right w:val="single" w:sz="8" w:space="0" w:color="auto"/>
            </w:tcBorders>
          </w:tcPr>
          <w:p w14:paraId="58E21B1F" w14:textId="77777777" w:rsidR="00BA465D" w:rsidRDefault="00BA465D" w:rsidP="00D645E6">
            <w:pPr>
              <w:pStyle w:val="DHWParagraph"/>
              <w:spacing w:after="0"/>
              <w:jc w:val="left"/>
            </w:pPr>
          </w:p>
        </w:tc>
      </w:tr>
      <w:tr w:rsidR="00BA465D" w14:paraId="63EEE773" w14:textId="77777777" w:rsidTr="00E8310D">
        <w:trPr>
          <w:trHeight w:val="20"/>
        </w:trPr>
        <w:tc>
          <w:tcPr>
            <w:tcW w:w="1108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0BDB74" w14:textId="77777777" w:rsidR="00BA465D" w:rsidRDefault="00BA465D" w:rsidP="00E67750">
            <w:pPr>
              <w:pStyle w:val="DHWParagraph"/>
              <w:jc w:val="left"/>
            </w:pPr>
            <w:r>
              <w:t>* If there are more than four trainees, please append an additional sign-in sheet.</w:t>
            </w:r>
          </w:p>
        </w:tc>
      </w:tr>
    </w:tbl>
    <w:p w14:paraId="5F321FB6" w14:textId="77777777" w:rsidR="00BA465D" w:rsidRPr="00C31F88" w:rsidRDefault="00BA465D" w:rsidP="00C2383D">
      <w:pPr>
        <w:pStyle w:val="DHWParagraph"/>
        <w:rPr>
          <w:sz w:val="2"/>
          <w:szCs w:val="2"/>
        </w:rPr>
      </w:pPr>
    </w:p>
    <w:sectPr w:rsidR="00BA465D" w:rsidRPr="00C31F88" w:rsidSect="004C593C">
      <w:headerReference w:type="default" r:id="rId45"/>
      <w:footerReference w:type="default" r:id="rId46"/>
      <w:headerReference w:type="first" r:id="rId47"/>
      <w:footerReference w:type="first" r:id="rId48"/>
      <w:pgSz w:w="12240" w:h="15840"/>
      <w:pgMar w:top="1129" w:right="720" w:bottom="450" w:left="720" w:header="27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16F2" w14:textId="77777777" w:rsidR="00AC3A77" w:rsidRDefault="00AC3A77">
      <w:r>
        <w:separator/>
      </w:r>
    </w:p>
  </w:endnote>
  <w:endnote w:type="continuationSeparator" w:id="0">
    <w:p w14:paraId="459C8BC0" w14:textId="77777777" w:rsidR="00AC3A77" w:rsidRDefault="00AC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205050205050A020403"/>
    <w:charset w:val="00"/>
    <w:family w:val="roman"/>
    <w:notTrueType/>
    <w:pitch w:val="variable"/>
    <w:sig w:usb0="800000AF" w:usb1="5000205B" w:usb2="00000000" w:usb3="00000000" w:csb0="0000009B" w:csb1="00000000"/>
  </w:font>
  <w:font w:name="National Regular">
    <w:altName w:val="Calibri"/>
    <w:panose1 w:val="02000503000000020004"/>
    <w:charset w:val="00"/>
    <w:family w:val="modern"/>
    <w:notTrueType/>
    <w:pitch w:val="variable"/>
    <w:sig w:usb0="A00000FF" w:usb1="5000207B" w:usb2="0000001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3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88"/>
      <w:gridCol w:w="3150"/>
    </w:tblGrid>
    <w:tr w:rsidR="00C94858" w:rsidRPr="00601AFA" w14:paraId="40725820" w14:textId="77777777" w:rsidTr="00EC2DEE">
      <w:trPr>
        <w:trHeight w:val="450"/>
      </w:trPr>
      <w:tc>
        <w:tcPr>
          <w:tcW w:w="3600" w:type="dxa"/>
        </w:tcPr>
        <w:p w14:paraId="50563A91" w14:textId="45972174" w:rsidR="00C94858" w:rsidRPr="00601AFA" w:rsidRDefault="00497C5A" w:rsidP="00497C5A">
          <w:pPr>
            <w:pStyle w:val="Footer"/>
            <w:tabs>
              <w:tab w:val="clear" w:pos="8640"/>
            </w:tabs>
            <w:ind w:right="-720"/>
            <w:rPr>
              <w:rFonts w:ascii="National Regular" w:hAnsi="National Regular"/>
              <w:sz w:val="18"/>
            </w:rPr>
          </w:pPr>
          <w:r>
            <w:rPr>
              <w:rFonts w:ascii="National Regular" w:hAnsi="National Regular"/>
              <w:sz w:val="18"/>
            </w:rPr>
            <w:t>Haz</w:t>
          </w:r>
          <w:r w:rsidR="00EC2DEE">
            <w:rPr>
              <w:rFonts w:ascii="National Regular" w:hAnsi="National Regular"/>
              <w:sz w:val="18"/>
            </w:rPr>
            <w:t xml:space="preserve">ardous </w:t>
          </w:r>
          <w:r>
            <w:rPr>
              <w:rFonts w:ascii="National Regular" w:hAnsi="National Regular"/>
              <w:sz w:val="18"/>
            </w:rPr>
            <w:t>Mat</w:t>
          </w:r>
          <w:r w:rsidR="00EC2DEE">
            <w:rPr>
              <w:rFonts w:ascii="National Regular" w:hAnsi="National Regular"/>
              <w:sz w:val="18"/>
            </w:rPr>
            <w:t>erials</w:t>
          </w:r>
          <w:r>
            <w:rPr>
              <w:rFonts w:ascii="National Regular" w:hAnsi="National Regular"/>
              <w:sz w:val="18"/>
            </w:rPr>
            <w:t xml:space="preserve"> SOP Template: </w:t>
          </w:r>
          <w:r w:rsidR="00F87AF9">
            <w:rPr>
              <w:rFonts w:ascii="National Regular" w:hAnsi="National Regular"/>
              <w:sz w:val="18"/>
            </w:rPr>
            <w:t>Phenol</w:t>
          </w:r>
        </w:p>
      </w:tc>
      <w:tc>
        <w:tcPr>
          <w:tcW w:w="4788" w:type="dxa"/>
        </w:tcPr>
        <w:p w14:paraId="1711A505" w14:textId="77777777" w:rsidR="00C94858" w:rsidRDefault="00601AFA" w:rsidP="00601AFA">
          <w:pPr>
            <w:spacing w:before="4"/>
            <w:ind w:left="20"/>
            <w:jc w:val="center"/>
            <w:rPr>
              <w:rFonts w:ascii="National Regular" w:eastAsia="Georgia" w:hAnsi="National Regular" w:cs="Georgia"/>
              <w:color w:val="000000"/>
              <w:spacing w:val="-1"/>
              <w:sz w:val="16"/>
              <w:szCs w:val="15"/>
            </w:rPr>
          </w:pPr>
          <w:r>
            <w:rPr>
              <w:rFonts w:ascii="National Regular" w:eastAsia="Georgia" w:hAnsi="National Regular" w:cs="Georgia"/>
              <w:color w:val="000000"/>
              <w:spacing w:val="-1"/>
              <w:sz w:val="16"/>
              <w:szCs w:val="15"/>
            </w:rPr>
            <w:t>OFFICE OF ENVIRONMENTAL HEALTH &amp; SAFETY</w:t>
          </w:r>
        </w:p>
        <w:p w14:paraId="1AF46A37" w14:textId="77777777" w:rsidR="00601AFA" w:rsidRPr="00601AFA" w:rsidRDefault="00CE59AE" w:rsidP="00601AFA">
          <w:pPr>
            <w:spacing w:before="4"/>
            <w:ind w:left="20"/>
            <w:jc w:val="center"/>
            <w:rPr>
              <w:rFonts w:ascii="National Regular" w:eastAsia="Georgia" w:hAnsi="National Regular" w:cs="Georgia"/>
              <w:sz w:val="16"/>
              <w:szCs w:val="15"/>
            </w:rPr>
          </w:pPr>
          <w:hyperlink r:id="rId1" w:history="1">
            <w:r w:rsidR="00601AFA" w:rsidRPr="0032559B">
              <w:rPr>
                <w:rStyle w:val="Hyperlink"/>
                <w:rFonts w:ascii="National Regular" w:eastAsia="Georgia" w:hAnsi="National Regular" w:cs="Georgia"/>
                <w:sz w:val="16"/>
                <w:szCs w:val="15"/>
              </w:rPr>
              <w:t>EHS@USC.EDU</w:t>
            </w:r>
          </w:hyperlink>
          <w:r w:rsidR="00601AFA">
            <w:rPr>
              <w:rFonts w:ascii="National Regular" w:eastAsia="Georgia" w:hAnsi="National Regular" w:cs="Georgia"/>
              <w:sz w:val="16"/>
              <w:szCs w:val="15"/>
            </w:rPr>
            <w:t xml:space="preserve"> | http://ehs.usc.edu</w:t>
          </w:r>
        </w:p>
      </w:tc>
      <w:tc>
        <w:tcPr>
          <w:tcW w:w="3150" w:type="dxa"/>
        </w:tcPr>
        <w:p w14:paraId="2D9B78B4" w14:textId="56DD2589" w:rsidR="00C94858" w:rsidRPr="00601AFA" w:rsidRDefault="00C94858" w:rsidP="00497C5A">
          <w:pPr>
            <w:pStyle w:val="Footer"/>
            <w:tabs>
              <w:tab w:val="clear" w:pos="8640"/>
            </w:tabs>
            <w:ind w:right="90"/>
            <w:jc w:val="right"/>
            <w:rPr>
              <w:rFonts w:ascii="National Regular" w:hAnsi="National Regular"/>
              <w:sz w:val="18"/>
            </w:rPr>
          </w:pPr>
          <w:r w:rsidRPr="00601AFA">
            <w:rPr>
              <w:rFonts w:ascii="National Regular" w:hAnsi="National Regular"/>
              <w:sz w:val="18"/>
            </w:rPr>
            <w:t xml:space="preserve">Rev. </w:t>
          </w:r>
          <w:r w:rsidR="00497C5A">
            <w:rPr>
              <w:rFonts w:ascii="National Regular" w:hAnsi="National Regular"/>
              <w:sz w:val="18"/>
            </w:rPr>
            <w:t>0</w:t>
          </w:r>
          <w:r w:rsidR="00DA4CAD">
            <w:rPr>
              <w:rFonts w:ascii="National Regular" w:hAnsi="National Regular"/>
              <w:sz w:val="18"/>
            </w:rPr>
            <w:t>3</w:t>
          </w:r>
          <w:r w:rsidRPr="00601AFA">
            <w:rPr>
              <w:rFonts w:ascii="National Regular" w:hAnsi="National Regular"/>
              <w:sz w:val="18"/>
            </w:rPr>
            <w:t>/</w:t>
          </w:r>
          <w:r w:rsidR="00497C5A">
            <w:rPr>
              <w:rFonts w:ascii="National Regular" w:hAnsi="National Regular"/>
              <w:sz w:val="18"/>
            </w:rPr>
            <w:t>2022</w:t>
          </w:r>
          <w:r w:rsidRPr="00601AFA">
            <w:rPr>
              <w:rFonts w:ascii="National Regular" w:hAnsi="National Regular"/>
              <w:sz w:val="18"/>
            </w:rPr>
            <w:t xml:space="preserve">    Page </w:t>
          </w:r>
          <w:sdt>
            <w:sdtPr>
              <w:rPr>
                <w:rFonts w:ascii="National Regular" w:hAnsi="National Regular"/>
                <w:sz w:val="18"/>
              </w:rPr>
              <w:id w:val="777536499"/>
              <w:docPartObj>
                <w:docPartGallery w:val="Page Numbers (Bottom of Page)"/>
                <w:docPartUnique/>
              </w:docPartObj>
            </w:sdtPr>
            <w:sdtEndPr>
              <w:rPr>
                <w:noProof/>
              </w:rPr>
            </w:sdtEndPr>
            <w:sdtContent>
              <w:r w:rsidRPr="00601AFA">
                <w:rPr>
                  <w:rFonts w:ascii="National Regular" w:hAnsi="National Regular"/>
                  <w:sz w:val="18"/>
                </w:rPr>
                <w:fldChar w:fldCharType="begin"/>
              </w:r>
              <w:r w:rsidRPr="00601AFA">
                <w:rPr>
                  <w:rFonts w:ascii="National Regular" w:hAnsi="National Regular"/>
                  <w:sz w:val="18"/>
                </w:rPr>
                <w:instrText xml:space="preserve"> PAGE   \* MERGEFORMAT </w:instrText>
              </w:r>
              <w:r w:rsidRPr="00601AFA">
                <w:rPr>
                  <w:rFonts w:ascii="National Regular" w:hAnsi="National Regular"/>
                  <w:sz w:val="18"/>
                </w:rPr>
                <w:fldChar w:fldCharType="separate"/>
              </w:r>
              <w:r w:rsidR="00D00028">
                <w:rPr>
                  <w:rFonts w:ascii="National Regular" w:hAnsi="National Regular"/>
                  <w:noProof/>
                  <w:sz w:val="18"/>
                </w:rPr>
                <w:t>10</w:t>
              </w:r>
              <w:r w:rsidRPr="00601AFA">
                <w:rPr>
                  <w:rFonts w:ascii="National Regular" w:hAnsi="National Regular"/>
                  <w:noProof/>
                  <w:sz w:val="18"/>
                </w:rPr>
                <w:fldChar w:fldCharType="end"/>
              </w:r>
            </w:sdtContent>
          </w:sdt>
        </w:p>
      </w:tc>
    </w:tr>
  </w:tbl>
  <w:p w14:paraId="107682C9" w14:textId="77777777" w:rsidR="00001B74" w:rsidRDefault="00001B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8B8F" w14:textId="77777777" w:rsidR="00CC52AB" w:rsidRPr="005B1C91" w:rsidRDefault="00CC52AB" w:rsidP="00224B0A">
    <w:pPr>
      <w:spacing w:line="325" w:lineRule="exact"/>
      <w:rPr>
        <w:i/>
        <w:sz w:val="16"/>
        <w:szCs w:val="16"/>
      </w:rPr>
    </w:pPr>
  </w:p>
  <w:p w14:paraId="495BF851" w14:textId="77777777" w:rsidR="00CC52AB" w:rsidRPr="005B1C91" w:rsidRDefault="00C769A8" w:rsidP="00224B0A">
    <w:pPr>
      <w:spacing w:line="19" w:lineRule="exact"/>
      <w:rPr>
        <w:i/>
        <w:iCs/>
        <w:sz w:val="16"/>
        <w:szCs w:val="16"/>
      </w:rPr>
    </w:pPr>
    <w:r>
      <w:rPr>
        <w:i/>
        <w:noProof/>
        <w:sz w:val="16"/>
        <w:szCs w:val="16"/>
      </w:rPr>
      <mc:AlternateContent>
        <mc:Choice Requires="wps">
          <w:drawing>
            <wp:anchor distT="0" distB="0" distL="114300" distR="114300" simplePos="0" relativeHeight="251661312" behindDoc="1" locked="1" layoutInCell="1" allowOverlap="1" wp14:anchorId="24C4CCA4" wp14:editId="64231D1D">
              <wp:simplePos x="0" y="0"/>
              <wp:positionH relativeFrom="page">
                <wp:posOffset>699135</wp:posOffset>
              </wp:positionH>
              <wp:positionV relativeFrom="paragraph">
                <wp:posOffset>-73660</wp:posOffset>
              </wp:positionV>
              <wp:extent cx="6400800" cy="12065"/>
              <wp:effectExtent l="3810" t="254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55860" id="Rectangle 5" o:spid="_x0000_s1026" style="position:absolute;margin-left:55.05pt;margin-top:-5.8pt;width:7in;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" fillcolor="black" stroked="f" strokeweight="0">
              <w10:wrap anchorx="page"/>
              <w10:anchorlock/>
            </v:rect>
          </w:pict>
        </mc:Fallback>
      </mc:AlternateContent>
    </w:r>
  </w:p>
  <w:p w14:paraId="68520F91" w14:textId="77777777" w:rsidR="00CC52AB" w:rsidRPr="00CA0F82" w:rsidRDefault="00CC52AB" w:rsidP="00224B0A">
    <w:pPr>
      <w:pStyle w:val="Footer"/>
      <w:tabs>
        <w:tab w:val="clear" w:pos="4320"/>
        <w:tab w:val="clear" w:pos="8640"/>
        <w:tab w:val="center" w:pos="5040"/>
        <w:tab w:val="right" w:pos="10080"/>
      </w:tabs>
      <w:rPr>
        <w:i/>
        <w:sz w:val="20"/>
        <w:szCs w:val="20"/>
      </w:rPr>
    </w:pPr>
    <w:r w:rsidRPr="005B1C91">
      <w:rPr>
        <w:i/>
        <w:sz w:val="20"/>
        <w:szCs w:val="20"/>
      </w:rPr>
      <w:t xml:space="preserve">Page </w:t>
    </w:r>
    <w:r w:rsidR="0081358D" w:rsidRPr="005B1C91">
      <w:rPr>
        <w:i/>
        <w:sz w:val="20"/>
        <w:szCs w:val="20"/>
      </w:rPr>
      <w:fldChar w:fldCharType="begin"/>
    </w:r>
    <w:r w:rsidRPr="005B1C91">
      <w:rPr>
        <w:i/>
        <w:sz w:val="20"/>
        <w:szCs w:val="20"/>
      </w:rPr>
      <w:instrText xml:space="preserve"> PAGE </w:instrText>
    </w:r>
    <w:r w:rsidR="0081358D" w:rsidRPr="005B1C91">
      <w:rPr>
        <w:i/>
        <w:sz w:val="20"/>
        <w:szCs w:val="20"/>
      </w:rPr>
      <w:fldChar w:fldCharType="separate"/>
    </w:r>
    <w:r w:rsidR="004C689F">
      <w:rPr>
        <w:i/>
        <w:noProof/>
        <w:sz w:val="20"/>
        <w:szCs w:val="20"/>
      </w:rPr>
      <w:t>1</w:t>
    </w:r>
    <w:r w:rsidR="0081358D" w:rsidRPr="005B1C91">
      <w:rPr>
        <w:i/>
        <w:sz w:val="20"/>
        <w:szCs w:val="20"/>
      </w:rPr>
      <w:fldChar w:fldCharType="end"/>
    </w:r>
    <w:r w:rsidRPr="005B1C91">
      <w:rPr>
        <w:i/>
        <w:sz w:val="20"/>
        <w:szCs w:val="20"/>
      </w:rPr>
      <w:t xml:space="preserve"> of </w:t>
    </w:r>
    <w:r w:rsidR="0081358D" w:rsidRPr="005B1C91">
      <w:rPr>
        <w:i/>
        <w:sz w:val="20"/>
        <w:szCs w:val="20"/>
      </w:rPr>
      <w:fldChar w:fldCharType="begin"/>
    </w:r>
    <w:r w:rsidRPr="005B1C91">
      <w:rPr>
        <w:i/>
        <w:sz w:val="20"/>
        <w:szCs w:val="20"/>
      </w:rPr>
      <w:instrText xml:space="preserve"> NUMPAGES </w:instrText>
    </w:r>
    <w:r w:rsidR="0081358D" w:rsidRPr="005B1C91">
      <w:rPr>
        <w:i/>
        <w:sz w:val="20"/>
        <w:szCs w:val="20"/>
      </w:rPr>
      <w:fldChar w:fldCharType="separate"/>
    </w:r>
    <w:r w:rsidR="00D00028">
      <w:rPr>
        <w:i/>
        <w:noProof/>
        <w:sz w:val="20"/>
        <w:szCs w:val="20"/>
      </w:rPr>
      <w:t>10</w:t>
    </w:r>
    <w:r w:rsidR="0081358D" w:rsidRPr="005B1C91">
      <w:rPr>
        <w:i/>
        <w:sz w:val="20"/>
        <w:szCs w:val="20"/>
      </w:rPr>
      <w:fldChar w:fldCharType="end"/>
    </w:r>
    <w:r w:rsidRPr="005B1C91">
      <w:rPr>
        <w:i/>
        <w:sz w:val="20"/>
        <w:szCs w:val="20"/>
      </w:rPr>
      <w:tab/>
    </w:r>
    <w:r>
      <w:rPr>
        <w:i/>
        <w:sz w:val="20"/>
        <w:szCs w:val="20"/>
      </w:rPr>
      <w:t>Toxic Materials</w:t>
    </w:r>
    <w:r>
      <w:rPr>
        <w:i/>
        <w:sz w:val="20"/>
        <w:szCs w:val="20"/>
      </w:rPr>
      <w:tab/>
      <w:t xml:space="preserve">Revised – </w:t>
    </w:r>
    <w:smartTag w:uri="urn:schemas-microsoft-com:office:smarttags" w:element="date">
      <w:smartTagPr>
        <w:attr w:name="Month" w:val="4"/>
        <w:attr w:name="Day" w:val="26"/>
        <w:attr w:name="Year" w:val="2004"/>
      </w:smartTagPr>
      <w:r>
        <w:rPr>
          <w:i/>
          <w:sz w:val="20"/>
          <w:szCs w:val="20"/>
        </w:rPr>
        <w:t>04</w:t>
      </w:r>
      <w:r w:rsidRPr="005B1C91">
        <w:rPr>
          <w:i/>
          <w:sz w:val="20"/>
          <w:szCs w:val="20"/>
        </w:rPr>
        <w:t>/</w:t>
      </w:r>
      <w:r>
        <w:rPr>
          <w:i/>
          <w:sz w:val="20"/>
          <w:szCs w:val="20"/>
        </w:rPr>
        <w:t>26</w:t>
      </w:r>
      <w:r w:rsidRPr="005B1C91">
        <w:rPr>
          <w:i/>
          <w:sz w:val="20"/>
          <w:szCs w:val="20"/>
        </w:rPr>
        <w:t>/</w:t>
      </w:r>
      <w:r>
        <w:rPr>
          <w:i/>
          <w:sz w:val="20"/>
          <w:szCs w:val="20"/>
        </w:rPr>
        <w:t>2004</w:t>
      </w:r>
    </w:smartTag>
  </w:p>
  <w:p w14:paraId="07F66401" w14:textId="77777777" w:rsidR="00001B74" w:rsidRDefault="00001B74"/>
  <w:p w14:paraId="7517AEB8" w14:textId="77777777" w:rsidR="00001B74" w:rsidRDefault="00001B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032A" w14:textId="77777777" w:rsidR="00AC3A77" w:rsidRDefault="00AC3A77">
      <w:r>
        <w:separator/>
      </w:r>
    </w:p>
  </w:footnote>
  <w:footnote w:type="continuationSeparator" w:id="0">
    <w:p w14:paraId="244AECCB" w14:textId="77777777" w:rsidR="00AC3A77" w:rsidRDefault="00AC3A77">
      <w:r>
        <w:continuationSeparator/>
      </w:r>
    </w:p>
  </w:footnote>
  <w:footnote w:id="1">
    <w:p w14:paraId="770DB6D6" w14:textId="77777777" w:rsidR="002E2B56" w:rsidRDefault="002E2B56" w:rsidP="00B21323">
      <w:pPr>
        <w:pStyle w:val="FootnoteText"/>
      </w:pPr>
      <w:r>
        <w:rPr>
          <w:rStyle w:val="FootnoteReference"/>
        </w:rPr>
        <w:footnoteRef/>
      </w:r>
      <w:r>
        <w:t xml:space="preserve"> Section 6 for identification and Section 8 for safe working 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3651"/>
      <w:tblLook w:val="04A0" w:firstRow="1" w:lastRow="0" w:firstColumn="1" w:lastColumn="0" w:noHBand="0" w:noVBand="1"/>
    </w:tblPr>
    <w:tblGrid>
      <w:gridCol w:w="3330"/>
      <w:gridCol w:w="8190"/>
    </w:tblGrid>
    <w:tr w:rsidR="00601AFA" w14:paraId="7ED56ABE" w14:textId="2899DF27" w:rsidTr="00497C5A">
      <w:trPr>
        <w:trHeight w:val="893"/>
      </w:trPr>
      <w:tc>
        <w:tcPr>
          <w:tcW w:w="3330" w:type="dxa"/>
          <w:shd w:val="clear" w:color="auto" w:fill="943651"/>
        </w:tcPr>
        <w:p w14:paraId="1C5F5695" w14:textId="77777777" w:rsidR="00601AFA" w:rsidRDefault="00601AFA" w:rsidP="009538DF">
          <w:pPr>
            <w:ind w:left="1062" w:right="-720"/>
            <w:rPr>
              <w:rFonts w:asciiTheme="minorHAnsi" w:hAnsiTheme="minorHAnsi" w:cs="Adobe Caslon Pro"/>
              <w:color w:val="000000"/>
            </w:rPr>
          </w:pPr>
          <w:r>
            <w:rPr>
              <w:rFonts w:asciiTheme="minorHAnsi" w:hAnsiTheme="minorHAnsi" w:cs="Adobe Caslon Pro"/>
              <w:noProof/>
              <w:color w:val="000000"/>
            </w:rPr>
            <w:drawing>
              <wp:anchor distT="0" distB="0" distL="114300" distR="114300" simplePos="0" relativeHeight="251657216" behindDoc="0" locked="0" layoutInCell="1" allowOverlap="1" wp14:anchorId="3CC8F685" wp14:editId="2B6C0248">
                <wp:simplePos x="0" y="0"/>
                <wp:positionH relativeFrom="column">
                  <wp:posOffset>56211</wp:posOffset>
                </wp:positionH>
                <wp:positionV relativeFrom="paragraph">
                  <wp:posOffset>92710</wp:posOffset>
                </wp:positionV>
                <wp:extent cx="1809961" cy="388961"/>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961" cy="3889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90" w:type="dxa"/>
          <w:shd w:val="clear" w:color="auto" w:fill="943651"/>
          <w:vAlign w:val="center"/>
        </w:tcPr>
        <w:p w14:paraId="1089502C" w14:textId="389F82BE" w:rsidR="00601AFA" w:rsidRPr="00601AFA" w:rsidRDefault="00497C5A" w:rsidP="00497C5A">
          <w:pPr>
            <w:ind w:right="-720"/>
            <w:rPr>
              <w:rFonts w:ascii="Adobe Caslon Pro" w:hAnsi="Adobe Caslon Pro" w:cs="Adobe Caslon Pro"/>
              <w:smallCaps/>
              <w:color w:val="FFFFFF" w:themeColor="background1"/>
              <w:sz w:val="40"/>
              <w:szCs w:val="32"/>
            </w:rPr>
          </w:pPr>
          <w:r w:rsidRPr="00DA4CAD">
            <w:rPr>
              <w:rFonts w:cs="Adobe Caslon Pro"/>
              <w:b/>
              <w:smallCaps/>
              <w:color w:val="FFFFFF" w:themeColor="background1"/>
              <w:sz w:val="36"/>
              <w:szCs w:val="28"/>
            </w:rPr>
            <w:t>Haz</w:t>
          </w:r>
          <w:r w:rsidR="00A15F09" w:rsidRPr="00DA4CAD">
            <w:rPr>
              <w:rFonts w:cs="Adobe Caslon Pro"/>
              <w:b/>
              <w:smallCaps/>
              <w:color w:val="FFFFFF" w:themeColor="background1"/>
              <w:sz w:val="36"/>
              <w:szCs w:val="28"/>
            </w:rPr>
            <w:t xml:space="preserve">ardous </w:t>
          </w:r>
          <w:r w:rsidRPr="00DA4CAD">
            <w:rPr>
              <w:rFonts w:cs="Adobe Caslon Pro"/>
              <w:b/>
              <w:smallCaps/>
              <w:color w:val="FFFFFF" w:themeColor="background1"/>
              <w:sz w:val="36"/>
              <w:szCs w:val="28"/>
            </w:rPr>
            <w:t>Mat</w:t>
          </w:r>
          <w:r w:rsidR="00A15F09" w:rsidRPr="00DA4CAD">
            <w:rPr>
              <w:rFonts w:cs="Adobe Caslon Pro"/>
              <w:b/>
              <w:smallCaps/>
              <w:color w:val="FFFFFF" w:themeColor="background1"/>
              <w:sz w:val="36"/>
              <w:szCs w:val="28"/>
            </w:rPr>
            <w:t>erials</w:t>
          </w:r>
          <w:r w:rsidRPr="00DA4CAD">
            <w:rPr>
              <w:rFonts w:cs="Adobe Caslon Pro"/>
              <w:b/>
              <w:smallCaps/>
              <w:color w:val="FFFFFF" w:themeColor="background1"/>
              <w:sz w:val="36"/>
              <w:szCs w:val="28"/>
            </w:rPr>
            <w:t xml:space="preserve"> SOP Template: </w:t>
          </w:r>
          <w:r w:rsidR="00F87AF9">
            <w:rPr>
              <w:rFonts w:cs="Adobe Caslon Pro"/>
              <w:b/>
              <w:i/>
              <w:smallCaps/>
              <w:color w:val="FFFFFF" w:themeColor="background1"/>
              <w:sz w:val="40"/>
              <w:szCs w:val="32"/>
            </w:rPr>
            <w:t>PHENOL</w:t>
          </w:r>
        </w:p>
      </w:tc>
    </w:tr>
  </w:tbl>
  <w:p w14:paraId="5C6CF528" w14:textId="77777777" w:rsidR="00CC52AB" w:rsidRPr="009538DF" w:rsidRDefault="00CC52AB" w:rsidP="00953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8832" w14:textId="77777777" w:rsidR="00CC52AB" w:rsidRPr="000A42FC" w:rsidRDefault="00CC52AB" w:rsidP="00224B0A">
    <w:pPr>
      <w:tabs>
        <w:tab w:val="right" w:pos="10080"/>
      </w:tabs>
      <w:spacing w:line="286" w:lineRule="auto"/>
      <w:rPr>
        <w:i/>
        <w:iCs/>
        <w:sz w:val="20"/>
        <w:szCs w:val="20"/>
      </w:rPr>
    </w:pPr>
    <w:r>
      <w:rPr>
        <w:i/>
        <w:iCs/>
        <w:sz w:val="20"/>
        <w:szCs w:val="20"/>
      </w:rPr>
      <w:t>USC Laboratory Safety – (323) 442-2200</w:t>
    </w:r>
    <w:r>
      <w:rPr>
        <w:i/>
        <w:iCs/>
        <w:sz w:val="20"/>
        <w:szCs w:val="20"/>
      </w:rPr>
      <w:tab/>
      <w:t xml:space="preserve">Career and Protective Services </w:t>
    </w:r>
  </w:p>
  <w:p w14:paraId="3991CF84" w14:textId="77777777" w:rsidR="00CC52AB" w:rsidRPr="000A42FC" w:rsidRDefault="00C769A8" w:rsidP="00224B0A">
    <w:pPr>
      <w:tabs>
        <w:tab w:val="right" w:pos="10080"/>
      </w:tabs>
      <w:spacing w:line="19" w:lineRule="exact"/>
      <w:rPr>
        <w:sz w:val="20"/>
        <w:szCs w:val="20"/>
      </w:rPr>
    </w:pPr>
    <w:r>
      <w:rPr>
        <w:noProof/>
        <w:sz w:val="20"/>
        <w:szCs w:val="20"/>
      </w:rPr>
      <mc:AlternateContent>
        <mc:Choice Requires="wps">
          <w:drawing>
            <wp:anchor distT="0" distB="0" distL="114300" distR="114300" simplePos="0" relativeHeight="251659264" behindDoc="1" locked="1" layoutInCell="0" allowOverlap="1" wp14:anchorId="72D3B811" wp14:editId="69A055C0">
              <wp:simplePos x="0" y="0"/>
              <wp:positionH relativeFrom="page">
                <wp:posOffset>685800</wp:posOffset>
              </wp:positionH>
              <wp:positionV relativeFrom="paragraph">
                <wp:posOffset>0</wp:posOffset>
              </wp:positionV>
              <wp:extent cx="64008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3D29" id="Rectangle 3" o:spid="_x0000_s1026" style="position:absolute;margin-left:54pt;margin-top:0;width:7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" o:allowincell="f" fillcolor="black" stroked="f" strokeweight="0">
              <w10:wrap anchorx="page"/>
              <w10:anchorlock/>
            </v:rect>
          </w:pict>
        </mc:Fallback>
      </mc:AlternateContent>
    </w:r>
  </w:p>
  <w:p w14:paraId="29D2BD44" w14:textId="77777777" w:rsidR="00CC52AB" w:rsidRPr="000A42FC" w:rsidRDefault="004521AC" w:rsidP="00224B0A">
    <w:pPr>
      <w:spacing w:after="60" w:line="360" w:lineRule="auto"/>
      <w:jc w:val="center"/>
      <w:rPr>
        <w:b/>
        <w:bCs/>
        <w:smallCaps/>
        <w:sz w:val="16"/>
        <w:szCs w:val="16"/>
      </w:rPr>
    </w:pPr>
    <w:r>
      <w:rPr>
        <w:noProof/>
      </w:rPr>
      <w:drawing>
        <wp:anchor distT="0" distB="0" distL="114300" distR="114300" simplePos="0" relativeHeight="251655168" behindDoc="0" locked="0" layoutInCell="1" allowOverlap="1" wp14:anchorId="7A9491E6" wp14:editId="47069F89">
          <wp:simplePos x="0" y="0"/>
          <wp:positionH relativeFrom="column">
            <wp:posOffset>13335</wp:posOffset>
          </wp:positionH>
          <wp:positionV relativeFrom="paragraph">
            <wp:posOffset>78740</wp:posOffset>
          </wp:positionV>
          <wp:extent cx="457200" cy="563245"/>
          <wp:effectExtent l="19050" t="0" r="0" b="0"/>
          <wp:wrapNone/>
          <wp:docPr id="91" name="Picture 91" descr="logo_card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d_trans"/>
                  <pic:cNvPicPr>
                    <a:picLocks noChangeAspect="1" noChangeArrowheads="1"/>
                  </pic:cNvPicPr>
                </pic:nvPicPr>
                <pic:blipFill>
                  <a:blip r:embed="rId1"/>
                  <a:srcRect/>
                  <a:stretch>
                    <a:fillRect/>
                  </a:stretch>
                </pic:blipFill>
                <pic:spPr bwMode="auto">
                  <a:xfrm>
                    <a:off x="0" y="0"/>
                    <a:ext cx="457200" cy="563245"/>
                  </a:xfrm>
                  <a:prstGeom prst="rect">
                    <a:avLst/>
                  </a:prstGeom>
                  <a:noFill/>
                </pic:spPr>
              </pic:pic>
            </a:graphicData>
          </a:graphic>
        </wp:anchor>
      </w:drawing>
    </w:r>
  </w:p>
  <w:p w14:paraId="14B3AA07" w14:textId="77777777" w:rsidR="00CC52AB" w:rsidRDefault="00CC52AB" w:rsidP="00224B0A">
    <w:pPr>
      <w:spacing w:after="60" w:line="360" w:lineRule="auto"/>
      <w:jc w:val="center"/>
      <w:rPr>
        <w:b/>
        <w:smallCaps/>
        <w:sz w:val="36"/>
        <w:szCs w:val="36"/>
      </w:rPr>
    </w:pPr>
    <w:r>
      <w:rPr>
        <w:b/>
        <w:smallCaps/>
        <w:sz w:val="36"/>
        <w:szCs w:val="36"/>
      </w:rPr>
      <w:t>Standard Operating Procedure</w:t>
    </w:r>
  </w:p>
  <w:p w14:paraId="4B8E9D98" w14:textId="77777777" w:rsidR="00CC52AB" w:rsidRPr="00285E90" w:rsidRDefault="00CC52AB" w:rsidP="00285E90">
    <w:pPr>
      <w:spacing w:after="60" w:line="360" w:lineRule="auto"/>
      <w:jc w:val="center"/>
      <w:rPr>
        <w:b/>
        <w:bCs/>
        <w:sz w:val="36"/>
        <w:szCs w:val="36"/>
      </w:rPr>
    </w:pPr>
    <w:r w:rsidRPr="00285E90">
      <w:rPr>
        <w:b/>
        <w:sz w:val="36"/>
        <w:szCs w:val="36"/>
      </w:rPr>
      <w:t>Toxic Materials</w:t>
    </w:r>
  </w:p>
  <w:p w14:paraId="184CDF4F" w14:textId="77777777" w:rsidR="00001B74" w:rsidRDefault="00001B74"/>
  <w:p w14:paraId="4945267C" w14:textId="77777777" w:rsidR="00001B74" w:rsidRDefault="00001B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4307D1"/>
    <w:multiLevelType w:val="multilevel"/>
    <w:tmpl w:val="62B4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E4FF9"/>
    <w:multiLevelType w:val="multilevel"/>
    <w:tmpl w:val="160631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3218F"/>
    <w:multiLevelType w:val="hybridMultilevel"/>
    <w:tmpl w:val="49FA6552"/>
    <w:lvl w:ilvl="0" w:tplc="9634C452">
      <w:numFmt w:val="bullet"/>
      <w:lvlText w:val="•"/>
      <w:lvlJc w:val="left"/>
      <w:pPr>
        <w:ind w:left="720" w:hanging="360"/>
      </w:pPr>
      <w:rPr>
        <w:rFonts w:ascii="Gill Sans MT" w:eastAsiaTheme="minorHAnsi" w:hAnsi="Gill Sans M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525DE4"/>
    <w:multiLevelType w:val="hybridMultilevel"/>
    <w:tmpl w:val="92CC3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772E0"/>
    <w:multiLevelType w:val="hybridMultilevel"/>
    <w:tmpl w:val="8446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D5B88"/>
    <w:multiLevelType w:val="hybridMultilevel"/>
    <w:tmpl w:val="80629090"/>
    <w:lvl w:ilvl="0" w:tplc="9634C452">
      <w:numFmt w:val="bullet"/>
      <w:lvlText w:val="•"/>
      <w:lvlJc w:val="left"/>
      <w:pPr>
        <w:ind w:left="3600" w:hanging="360"/>
      </w:pPr>
      <w:rPr>
        <w:rFonts w:ascii="Gill Sans MT" w:eastAsiaTheme="minorHAnsi" w:hAnsi="Gill Sans MT" w:cstheme="minorBidi"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7" w15:restartNumberingAfterBreak="0">
    <w:nsid w:val="0B0B4441"/>
    <w:multiLevelType w:val="hybridMultilevel"/>
    <w:tmpl w:val="B55C376C"/>
    <w:lvl w:ilvl="0" w:tplc="99222E4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4368B9"/>
    <w:multiLevelType w:val="hybridMultilevel"/>
    <w:tmpl w:val="7696F880"/>
    <w:lvl w:ilvl="0" w:tplc="10BEB656">
      <w:start w:val="2"/>
      <w:numFmt w:val="decimal"/>
      <w:lvlText w:val="%1."/>
      <w:lvlJc w:val="left"/>
      <w:pPr>
        <w:tabs>
          <w:tab w:val="num" w:pos="360"/>
        </w:tabs>
        <w:ind w:left="360" w:hanging="360"/>
      </w:pPr>
      <w:rPr>
        <w:rFont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4874B5"/>
    <w:multiLevelType w:val="hybridMultilevel"/>
    <w:tmpl w:val="9D66E52A"/>
    <w:lvl w:ilvl="0" w:tplc="32EE4346">
      <w:start w:val="1"/>
      <w:numFmt w:val="decimal"/>
      <w:lvlText w:val="%1."/>
      <w:lvlJc w:val="left"/>
      <w:pPr>
        <w:tabs>
          <w:tab w:val="num" w:pos="1080"/>
        </w:tabs>
        <w:ind w:left="1080" w:hanging="360"/>
      </w:pPr>
      <w:rPr>
        <w:rFonts w:ascii="Times New Roman" w:hAnsi="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AA2FDC"/>
    <w:multiLevelType w:val="hybridMultilevel"/>
    <w:tmpl w:val="824C2C14"/>
    <w:lvl w:ilvl="0" w:tplc="4F1402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70097"/>
    <w:multiLevelType w:val="hybridMultilevel"/>
    <w:tmpl w:val="65748C66"/>
    <w:lvl w:ilvl="0" w:tplc="A7D665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95DFC"/>
    <w:multiLevelType w:val="hybridMultilevel"/>
    <w:tmpl w:val="8F1A5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2E3186"/>
    <w:multiLevelType w:val="hybridMultilevel"/>
    <w:tmpl w:val="5412A172"/>
    <w:lvl w:ilvl="0" w:tplc="D79CF7B0">
      <w:start w:val="1"/>
      <w:numFmt w:val="bullet"/>
      <w:lvlText w:val=""/>
      <w:lvlJc w:val="left"/>
      <w:pPr>
        <w:tabs>
          <w:tab w:val="num" w:pos="360"/>
        </w:tabs>
        <w:ind w:left="360" w:hanging="360"/>
      </w:pPr>
      <w:rPr>
        <w:rFonts w:ascii="Symbol" w:hAnsi="Symbol" w:hint="default"/>
        <w:color w:val="auto"/>
        <w:sz w:val="24"/>
        <w:szCs w:val="24"/>
      </w:rPr>
    </w:lvl>
    <w:lvl w:ilvl="1" w:tplc="5F409EFE">
      <w:start w:val="1"/>
      <w:numFmt w:val="bullet"/>
      <w:lvlText w:val=""/>
      <w:lvlJc w:val="left"/>
      <w:pPr>
        <w:tabs>
          <w:tab w:val="num" w:pos="1440"/>
        </w:tabs>
        <w:ind w:left="1440" w:hanging="360"/>
      </w:pPr>
      <w:rPr>
        <w:rFonts w:ascii="Wingdings 3" w:hAnsi="Wingdings 3"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41814"/>
    <w:multiLevelType w:val="hybridMultilevel"/>
    <w:tmpl w:val="20723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40F0C"/>
    <w:multiLevelType w:val="hybridMultilevel"/>
    <w:tmpl w:val="718A4766"/>
    <w:lvl w:ilvl="0" w:tplc="0409000F">
      <w:start w:val="1"/>
      <w:numFmt w:val="decimal"/>
      <w:lvlText w:val="%1."/>
      <w:lvlJc w:val="left"/>
      <w:pPr>
        <w:ind w:left="5912" w:hanging="360"/>
      </w:pPr>
    </w:lvl>
    <w:lvl w:ilvl="1" w:tplc="04090001">
      <w:start w:val="1"/>
      <w:numFmt w:val="bullet"/>
      <w:lvlText w:val=""/>
      <w:lvlJc w:val="left"/>
      <w:pPr>
        <w:ind w:left="6632" w:hanging="360"/>
      </w:pPr>
      <w:rPr>
        <w:rFonts w:ascii="Symbol" w:hAnsi="Symbol" w:hint="default"/>
      </w:rPr>
    </w:lvl>
    <w:lvl w:ilvl="2" w:tplc="0409001B" w:tentative="1">
      <w:start w:val="1"/>
      <w:numFmt w:val="lowerRoman"/>
      <w:lvlText w:val="%3."/>
      <w:lvlJc w:val="right"/>
      <w:pPr>
        <w:ind w:left="7352" w:hanging="180"/>
      </w:pPr>
    </w:lvl>
    <w:lvl w:ilvl="3" w:tplc="0409000F" w:tentative="1">
      <w:start w:val="1"/>
      <w:numFmt w:val="decimal"/>
      <w:lvlText w:val="%4."/>
      <w:lvlJc w:val="left"/>
      <w:pPr>
        <w:ind w:left="8072" w:hanging="360"/>
      </w:pPr>
    </w:lvl>
    <w:lvl w:ilvl="4" w:tplc="04090019" w:tentative="1">
      <w:start w:val="1"/>
      <w:numFmt w:val="lowerLetter"/>
      <w:lvlText w:val="%5."/>
      <w:lvlJc w:val="left"/>
      <w:pPr>
        <w:ind w:left="8792" w:hanging="360"/>
      </w:pPr>
    </w:lvl>
    <w:lvl w:ilvl="5" w:tplc="0409001B" w:tentative="1">
      <w:start w:val="1"/>
      <w:numFmt w:val="lowerRoman"/>
      <w:lvlText w:val="%6."/>
      <w:lvlJc w:val="right"/>
      <w:pPr>
        <w:ind w:left="9512" w:hanging="180"/>
      </w:pPr>
    </w:lvl>
    <w:lvl w:ilvl="6" w:tplc="0409000F" w:tentative="1">
      <w:start w:val="1"/>
      <w:numFmt w:val="decimal"/>
      <w:lvlText w:val="%7."/>
      <w:lvlJc w:val="left"/>
      <w:pPr>
        <w:ind w:left="10232" w:hanging="360"/>
      </w:pPr>
    </w:lvl>
    <w:lvl w:ilvl="7" w:tplc="04090019" w:tentative="1">
      <w:start w:val="1"/>
      <w:numFmt w:val="lowerLetter"/>
      <w:lvlText w:val="%8."/>
      <w:lvlJc w:val="left"/>
      <w:pPr>
        <w:ind w:left="10952" w:hanging="360"/>
      </w:pPr>
    </w:lvl>
    <w:lvl w:ilvl="8" w:tplc="0409001B" w:tentative="1">
      <w:start w:val="1"/>
      <w:numFmt w:val="lowerRoman"/>
      <w:lvlText w:val="%9."/>
      <w:lvlJc w:val="right"/>
      <w:pPr>
        <w:ind w:left="11672" w:hanging="180"/>
      </w:pPr>
    </w:lvl>
  </w:abstractNum>
  <w:abstractNum w:abstractNumId="16" w15:restartNumberingAfterBreak="0">
    <w:nsid w:val="293E5C27"/>
    <w:multiLevelType w:val="multilevel"/>
    <w:tmpl w:val="62B4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40A4D"/>
    <w:multiLevelType w:val="multilevel"/>
    <w:tmpl w:val="01FA450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2E7C0693"/>
    <w:multiLevelType w:val="multilevel"/>
    <w:tmpl w:val="01FA450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2F255A4C"/>
    <w:multiLevelType w:val="hybridMultilevel"/>
    <w:tmpl w:val="F824377C"/>
    <w:lvl w:ilvl="0" w:tplc="32EE4346">
      <w:start w:val="1"/>
      <w:numFmt w:val="decimal"/>
      <w:lvlText w:val="%1."/>
      <w:lvlJc w:val="left"/>
      <w:pPr>
        <w:tabs>
          <w:tab w:val="num" w:pos="360"/>
        </w:tabs>
        <w:ind w:left="360" w:hanging="360"/>
      </w:pPr>
      <w:rPr>
        <w:rFonts w:ascii="Times New Roman" w:hAnsi="Times New Roman" w:hint="default"/>
        <w:sz w:val="24"/>
        <w:szCs w:val="24"/>
      </w:rPr>
    </w:lvl>
    <w:lvl w:ilvl="1" w:tplc="04090019">
      <w:start w:val="1"/>
      <w:numFmt w:val="lowerLetter"/>
      <w:lvlText w:val="%2."/>
      <w:lvlJc w:val="left"/>
      <w:pPr>
        <w:tabs>
          <w:tab w:val="num" w:pos="1440"/>
        </w:tabs>
        <w:ind w:left="1440" w:hanging="360"/>
      </w:pPr>
      <w:rPr>
        <w:rFonts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764F98"/>
    <w:multiLevelType w:val="hybridMultilevel"/>
    <w:tmpl w:val="5A9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44F01"/>
    <w:multiLevelType w:val="hybridMultilevel"/>
    <w:tmpl w:val="379C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07D78"/>
    <w:multiLevelType w:val="hybridMultilevel"/>
    <w:tmpl w:val="760E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C3899"/>
    <w:multiLevelType w:val="hybridMultilevel"/>
    <w:tmpl w:val="176AB6CE"/>
    <w:lvl w:ilvl="0" w:tplc="ECA887B6">
      <w:start w:val="1"/>
      <w:numFmt w:val="lowerLetter"/>
      <w:lvlText w:val="%1."/>
      <w:lvlJc w:val="left"/>
      <w:pPr>
        <w:tabs>
          <w:tab w:val="num" w:pos="1008"/>
        </w:tabs>
        <w:ind w:left="1008" w:hanging="288"/>
      </w:pPr>
      <w:rPr>
        <w:rFonts w:hint="default"/>
        <w:b w:val="0"/>
      </w:rPr>
    </w:lvl>
    <w:lvl w:ilvl="1" w:tplc="D79CF7B0">
      <w:start w:val="1"/>
      <w:numFmt w:val="bullet"/>
      <w:lvlText w:val=""/>
      <w:lvlJc w:val="left"/>
      <w:pPr>
        <w:tabs>
          <w:tab w:val="num" w:pos="1440"/>
        </w:tabs>
        <w:ind w:left="1440" w:hanging="360"/>
      </w:pPr>
      <w:rPr>
        <w:rFonts w:ascii="Symbol" w:hAnsi="Symbol" w:hint="default"/>
        <w:b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344B14"/>
    <w:multiLevelType w:val="hybridMultilevel"/>
    <w:tmpl w:val="0138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31376C"/>
    <w:multiLevelType w:val="hybridMultilevel"/>
    <w:tmpl w:val="1038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7665F"/>
    <w:multiLevelType w:val="hybridMultilevel"/>
    <w:tmpl w:val="3B8CB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80018"/>
    <w:multiLevelType w:val="hybridMultilevel"/>
    <w:tmpl w:val="8EFE11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9C1D05"/>
    <w:multiLevelType w:val="hybridMultilevel"/>
    <w:tmpl w:val="3E2A3D0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51221"/>
    <w:multiLevelType w:val="hybridMultilevel"/>
    <w:tmpl w:val="69100232"/>
    <w:lvl w:ilvl="0" w:tplc="32EE4346">
      <w:start w:val="1"/>
      <w:numFmt w:val="decimal"/>
      <w:lvlText w:val="%1."/>
      <w:lvlJc w:val="left"/>
      <w:pPr>
        <w:tabs>
          <w:tab w:val="num" w:pos="360"/>
        </w:tabs>
        <w:ind w:left="36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7E7E7C"/>
    <w:multiLevelType w:val="hybridMultilevel"/>
    <w:tmpl w:val="BB3EBAA8"/>
    <w:lvl w:ilvl="0" w:tplc="D79CF7B0">
      <w:start w:val="1"/>
      <w:numFmt w:val="bullet"/>
      <w:lvlText w:val=""/>
      <w:lvlJc w:val="left"/>
      <w:pPr>
        <w:tabs>
          <w:tab w:val="num" w:pos="360"/>
        </w:tabs>
        <w:ind w:left="360" w:hanging="360"/>
      </w:pPr>
      <w:rPr>
        <w:rFonts w:ascii="Symbol" w:hAnsi="Symbol" w:hint="default"/>
        <w:color w:val="auto"/>
        <w:sz w:val="24"/>
        <w:szCs w:val="24"/>
      </w:rPr>
    </w:lvl>
    <w:lvl w:ilvl="1" w:tplc="C8B694F0">
      <w:start w:val="1"/>
      <w:numFmt w:val="bullet"/>
      <w:lvlText w:val=""/>
      <w:lvlJc w:val="left"/>
      <w:pPr>
        <w:tabs>
          <w:tab w:val="num" w:pos="1440"/>
        </w:tabs>
        <w:ind w:left="1440" w:hanging="360"/>
      </w:pPr>
      <w:rPr>
        <w:rFonts w:ascii="Wingdings 3" w:hAnsi="Wingdings 3"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B11EE7"/>
    <w:multiLevelType w:val="hybridMultilevel"/>
    <w:tmpl w:val="9354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F129B"/>
    <w:multiLevelType w:val="hybridMultilevel"/>
    <w:tmpl w:val="D682C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C1C8A"/>
    <w:multiLevelType w:val="hybridMultilevel"/>
    <w:tmpl w:val="DD8252F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2601E"/>
    <w:multiLevelType w:val="hybridMultilevel"/>
    <w:tmpl w:val="426EC29A"/>
    <w:lvl w:ilvl="0" w:tplc="74FED2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36E39"/>
    <w:multiLevelType w:val="hybridMultilevel"/>
    <w:tmpl w:val="83B2E38C"/>
    <w:lvl w:ilvl="0" w:tplc="ECA887B6">
      <w:start w:val="1"/>
      <w:numFmt w:val="lowerLetter"/>
      <w:lvlText w:val="%1."/>
      <w:lvlJc w:val="left"/>
      <w:pPr>
        <w:tabs>
          <w:tab w:val="num" w:pos="2021"/>
        </w:tabs>
        <w:ind w:left="2021" w:hanging="288"/>
      </w:pPr>
      <w:rPr>
        <w:rFonts w:hint="default"/>
        <w:b w:val="0"/>
      </w:rPr>
    </w:lvl>
    <w:lvl w:ilvl="1" w:tplc="04090019">
      <w:start w:val="1"/>
      <w:numFmt w:val="lowerLetter"/>
      <w:lvlText w:val="%2."/>
      <w:lvlJc w:val="left"/>
      <w:pPr>
        <w:tabs>
          <w:tab w:val="num" w:pos="2453"/>
        </w:tabs>
        <w:ind w:left="2453" w:hanging="360"/>
      </w:pPr>
      <w:rPr>
        <w:rFonts w:hint="default"/>
        <w:b w:val="0"/>
      </w:rPr>
    </w:lvl>
    <w:lvl w:ilvl="2" w:tplc="16FC1578">
      <w:start w:val="1"/>
      <w:numFmt w:val="decimal"/>
      <w:lvlText w:val="%3."/>
      <w:lvlJc w:val="left"/>
      <w:pPr>
        <w:tabs>
          <w:tab w:val="num" w:pos="3353"/>
        </w:tabs>
        <w:ind w:left="3353" w:hanging="360"/>
      </w:pPr>
      <w:rPr>
        <w:rFonts w:hint="default"/>
      </w:rPr>
    </w:lvl>
    <w:lvl w:ilvl="3" w:tplc="0409000F" w:tentative="1">
      <w:start w:val="1"/>
      <w:numFmt w:val="decimal"/>
      <w:lvlText w:val="%4."/>
      <w:lvlJc w:val="left"/>
      <w:pPr>
        <w:tabs>
          <w:tab w:val="num" w:pos="3893"/>
        </w:tabs>
        <w:ind w:left="3893" w:hanging="360"/>
      </w:pPr>
    </w:lvl>
    <w:lvl w:ilvl="4" w:tplc="04090019" w:tentative="1">
      <w:start w:val="1"/>
      <w:numFmt w:val="lowerLetter"/>
      <w:lvlText w:val="%5."/>
      <w:lvlJc w:val="left"/>
      <w:pPr>
        <w:tabs>
          <w:tab w:val="num" w:pos="4613"/>
        </w:tabs>
        <w:ind w:left="4613" w:hanging="360"/>
      </w:pPr>
    </w:lvl>
    <w:lvl w:ilvl="5" w:tplc="0409001B" w:tentative="1">
      <w:start w:val="1"/>
      <w:numFmt w:val="lowerRoman"/>
      <w:lvlText w:val="%6."/>
      <w:lvlJc w:val="right"/>
      <w:pPr>
        <w:tabs>
          <w:tab w:val="num" w:pos="5333"/>
        </w:tabs>
        <w:ind w:left="5333" w:hanging="180"/>
      </w:pPr>
    </w:lvl>
    <w:lvl w:ilvl="6" w:tplc="0409000F" w:tentative="1">
      <w:start w:val="1"/>
      <w:numFmt w:val="decimal"/>
      <w:lvlText w:val="%7."/>
      <w:lvlJc w:val="left"/>
      <w:pPr>
        <w:tabs>
          <w:tab w:val="num" w:pos="6053"/>
        </w:tabs>
        <w:ind w:left="6053" w:hanging="360"/>
      </w:pPr>
    </w:lvl>
    <w:lvl w:ilvl="7" w:tplc="04090019" w:tentative="1">
      <w:start w:val="1"/>
      <w:numFmt w:val="lowerLetter"/>
      <w:lvlText w:val="%8."/>
      <w:lvlJc w:val="left"/>
      <w:pPr>
        <w:tabs>
          <w:tab w:val="num" w:pos="6773"/>
        </w:tabs>
        <w:ind w:left="6773" w:hanging="360"/>
      </w:pPr>
    </w:lvl>
    <w:lvl w:ilvl="8" w:tplc="0409001B" w:tentative="1">
      <w:start w:val="1"/>
      <w:numFmt w:val="lowerRoman"/>
      <w:lvlText w:val="%9."/>
      <w:lvlJc w:val="right"/>
      <w:pPr>
        <w:tabs>
          <w:tab w:val="num" w:pos="7493"/>
        </w:tabs>
        <w:ind w:left="7493" w:hanging="180"/>
      </w:pPr>
    </w:lvl>
  </w:abstractNum>
  <w:abstractNum w:abstractNumId="36" w15:restartNumberingAfterBreak="0">
    <w:nsid w:val="66202E6E"/>
    <w:multiLevelType w:val="hybridMultilevel"/>
    <w:tmpl w:val="CF4C0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C689D"/>
    <w:multiLevelType w:val="multilevel"/>
    <w:tmpl w:val="160631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F0287"/>
    <w:multiLevelType w:val="hybridMultilevel"/>
    <w:tmpl w:val="4064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6D3A44"/>
    <w:multiLevelType w:val="hybridMultilevel"/>
    <w:tmpl w:val="E8A24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C29B0"/>
    <w:multiLevelType w:val="hybridMultilevel"/>
    <w:tmpl w:val="162CEEBE"/>
    <w:lvl w:ilvl="0" w:tplc="ECA887B6">
      <w:start w:val="1"/>
      <w:numFmt w:val="lowerLetter"/>
      <w:lvlText w:val="%1."/>
      <w:lvlJc w:val="left"/>
      <w:pPr>
        <w:tabs>
          <w:tab w:val="num" w:pos="648"/>
        </w:tabs>
        <w:ind w:left="64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844586"/>
    <w:multiLevelType w:val="hybridMultilevel"/>
    <w:tmpl w:val="C1BA8802"/>
    <w:lvl w:ilvl="0" w:tplc="32EE4346">
      <w:start w:val="1"/>
      <w:numFmt w:val="decimal"/>
      <w:lvlText w:val="%1."/>
      <w:lvlJc w:val="left"/>
      <w:pPr>
        <w:tabs>
          <w:tab w:val="num" w:pos="360"/>
        </w:tabs>
        <w:ind w:left="36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9C504C"/>
    <w:multiLevelType w:val="hybridMultilevel"/>
    <w:tmpl w:val="5084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91498"/>
    <w:multiLevelType w:val="multilevel"/>
    <w:tmpl w:val="62B4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40"/>
  </w:num>
  <w:num w:numId="3">
    <w:abstractNumId w:val="9"/>
  </w:num>
  <w:num w:numId="4">
    <w:abstractNumId w:val="41"/>
  </w:num>
  <w:num w:numId="5">
    <w:abstractNumId w:val="30"/>
  </w:num>
  <w:num w:numId="6">
    <w:abstractNumId w:val="13"/>
  </w:num>
  <w:num w:numId="7">
    <w:abstractNumId w:val="35"/>
  </w:num>
  <w:num w:numId="8">
    <w:abstractNumId w:val="29"/>
  </w:num>
  <w:num w:numId="9">
    <w:abstractNumId w:val="19"/>
  </w:num>
  <w:num w:numId="10">
    <w:abstractNumId w:val="17"/>
  </w:num>
  <w:num w:numId="11">
    <w:abstractNumId w:val="18"/>
  </w:num>
  <w:num w:numId="12">
    <w:abstractNumId w:val="12"/>
  </w:num>
  <w:num w:numId="13">
    <w:abstractNumId w:val="8"/>
  </w:num>
  <w:num w:numId="14">
    <w:abstractNumId w:val="27"/>
  </w:num>
  <w:num w:numId="15">
    <w:abstractNumId w:val="5"/>
  </w:num>
  <w:num w:numId="16">
    <w:abstractNumId w:val="31"/>
  </w:num>
  <w:num w:numId="17">
    <w:abstractNumId w:val="32"/>
  </w:num>
  <w:num w:numId="18">
    <w:abstractNumId w:val="23"/>
  </w:num>
  <w:num w:numId="19">
    <w:abstractNumId w:val="25"/>
  </w:num>
  <w:num w:numId="20">
    <w:abstractNumId w:val="4"/>
  </w:num>
  <w:num w:numId="21">
    <w:abstractNumId w:val="42"/>
  </w:num>
  <w:num w:numId="22">
    <w:abstractNumId w:val="21"/>
  </w:num>
  <w:num w:numId="23">
    <w:abstractNumId w:val="39"/>
  </w:num>
  <w:num w:numId="24">
    <w:abstractNumId w:val="26"/>
  </w:num>
  <w:num w:numId="25">
    <w:abstractNumId w:val="10"/>
  </w:num>
  <w:num w:numId="26">
    <w:abstractNumId w:val="36"/>
  </w:num>
  <w:num w:numId="27">
    <w:abstractNumId w:val="14"/>
  </w:num>
  <w:num w:numId="28">
    <w:abstractNumId w:val="33"/>
  </w:num>
  <w:num w:numId="29">
    <w:abstractNumId w:val="28"/>
  </w:num>
  <w:num w:numId="30">
    <w:abstractNumId w:val="43"/>
  </w:num>
  <w:num w:numId="31">
    <w:abstractNumId w:val="1"/>
  </w:num>
  <w:num w:numId="32">
    <w:abstractNumId w:val="16"/>
  </w:num>
  <w:num w:numId="33">
    <w:abstractNumId w:val="2"/>
  </w:num>
  <w:num w:numId="34">
    <w:abstractNumId w:val="22"/>
  </w:num>
  <w:num w:numId="35">
    <w:abstractNumId w:val="37"/>
  </w:num>
  <w:num w:numId="36">
    <w:abstractNumId w:val="24"/>
  </w:num>
  <w:num w:numId="37">
    <w:abstractNumId w:val="15"/>
  </w:num>
  <w:num w:numId="38">
    <w:abstractNumId w:val="11"/>
  </w:num>
  <w:num w:numId="39">
    <w:abstractNumId w:val="7"/>
  </w:num>
  <w:num w:numId="40">
    <w:abstractNumId w:val="34"/>
  </w:num>
  <w:num w:numId="41">
    <w:abstractNumId w:val="20"/>
  </w:num>
  <w:num w:numId="42">
    <w:abstractNumId w:val="38"/>
  </w:num>
  <w:num w:numId="43">
    <w:abstractNumId w:val="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C5A"/>
    <w:rsid w:val="00000F15"/>
    <w:rsid w:val="00001B74"/>
    <w:rsid w:val="00004A29"/>
    <w:rsid w:val="00004A3D"/>
    <w:rsid w:val="00015776"/>
    <w:rsid w:val="00015B56"/>
    <w:rsid w:val="00043158"/>
    <w:rsid w:val="00061333"/>
    <w:rsid w:val="000661D5"/>
    <w:rsid w:val="00066C8A"/>
    <w:rsid w:val="00077853"/>
    <w:rsid w:val="00090FE2"/>
    <w:rsid w:val="0009677A"/>
    <w:rsid w:val="000A6A54"/>
    <w:rsid w:val="000B02DC"/>
    <w:rsid w:val="000B50A9"/>
    <w:rsid w:val="000C07D3"/>
    <w:rsid w:val="000C7AF4"/>
    <w:rsid w:val="000C7CE2"/>
    <w:rsid w:val="000D5DEF"/>
    <w:rsid w:val="000F6029"/>
    <w:rsid w:val="000F6F37"/>
    <w:rsid w:val="00105A30"/>
    <w:rsid w:val="001070FE"/>
    <w:rsid w:val="00122F30"/>
    <w:rsid w:val="00123EA7"/>
    <w:rsid w:val="00131259"/>
    <w:rsid w:val="001410CD"/>
    <w:rsid w:val="00151919"/>
    <w:rsid w:val="00152C7A"/>
    <w:rsid w:val="00155EE5"/>
    <w:rsid w:val="00156E48"/>
    <w:rsid w:val="00157913"/>
    <w:rsid w:val="00161372"/>
    <w:rsid w:val="00170F33"/>
    <w:rsid w:val="001804E0"/>
    <w:rsid w:val="001830F3"/>
    <w:rsid w:val="00191CCE"/>
    <w:rsid w:val="001947F1"/>
    <w:rsid w:val="001A73F0"/>
    <w:rsid w:val="001A7E91"/>
    <w:rsid w:val="001B6507"/>
    <w:rsid w:val="001C0D23"/>
    <w:rsid w:val="001C5AAB"/>
    <w:rsid w:val="001D567E"/>
    <w:rsid w:val="001E1A3F"/>
    <w:rsid w:val="001E4A1C"/>
    <w:rsid w:val="001E6F7F"/>
    <w:rsid w:val="002020BB"/>
    <w:rsid w:val="00214866"/>
    <w:rsid w:val="002210A4"/>
    <w:rsid w:val="00221EF8"/>
    <w:rsid w:val="00224B0A"/>
    <w:rsid w:val="00234A6A"/>
    <w:rsid w:val="00237BBB"/>
    <w:rsid w:val="00237E25"/>
    <w:rsid w:val="00237ED1"/>
    <w:rsid w:val="00247A6F"/>
    <w:rsid w:val="002544AA"/>
    <w:rsid w:val="00254832"/>
    <w:rsid w:val="002564D0"/>
    <w:rsid w:val="00263D0D"/>
    <w:rsid w:val="00276AB3"/>
    <w:rsid w:val="002830E6"/>
    <w:rsid w:val="00285E90"/>
    <w:rsid w:val="002B2CD9"/>
    <w:rsid w:val="002B3AFC"/>
    <w:rsid w:val="002B41C5"/>
    <w:rsid w:val="002B6077"/>
    <w:rsid w:val="002C46FC"/>
    <w:rsid w:val="002E2B56"/>
    <w:rsid w:val="002E6228"/>
    <w:rsid w:val="002F152C"/>
    <w:rsid w:val="002F4CAB"/>
    <w:rsid w:val="00332020"/>
    <w:rsid w:val="003464C0"/>
    <w:rsid w:val="003501B3"/>
    <w:rsid w:val="00355E3F"/>
    <w:rsid w:val="00360B4E"/>
    <w:rsid w:val="0036494F"/>
    <w:rsid w:val="00381CD5"/>
    <w:rsid w:val="00394027"/>
    <w:rsid w:val="003B54C7"/>
    <w:rsid w:val="003C1676"/>
    <w:rsid w:val="003C484F"/>
    <w:rsid w:val="003E064A"/>
    <w:rsid w:val="003E49C9"/>
    <w:rsid w:val="003E7155"/>
    <w:rsid w:val="003F2991"/>
    <w:rsid w:val="003F7428"/>
    <w:rsid w:val="004002A4"/>
    <w:rsid w:val="0040391D"/>
    <w:rsid w:val="00417710"/>
    <w:rsid w:val="00417E48"/>
    <w:rsid w:val="00417FA5"/>
    <w:rsid w:val="004211D9"/>
    <w:rsid w:val="0043040E"/>
    <w:rsid w:val="00434025"/>
    <w:rsid w:val="00441852"/>
    <w:rsid w:val="004521AC"/>
    <w:rsid w:val="00452A33"/>
    <w:rsid w:val="00461156"/>
    <w:rsid w:val="00465E64"/>
    <w:rsid w:val="00482484"/>
    <w:rsid w:val="00497C5A"/>
    <w:rsid w:val="004A08B2"/>
    <w:rsid w:val="004C3453"/>
    <w:rsid w:val="004C563B"/>
    <w:rsid w:val="004C593C"/>
    <w:rsid w:val="004C689F"/>
    <w:rsid w:val="004D70C3"/>
    <w:rsid w:val="004D750B"/>
    <w:rsid w:val="004E33AF"/>
    <w:rsid w:val="004F47E2"/>
    <w:rsid w:val="00545441"/>
    <w:rsid w:val="005768D8"/>
    <w:rsid w:val="005815F3"/>
    <w:rsid w:val="00584136"/>
    <w:rsid w:val="00591C70"/>
    <w:rsid w:val="00594761"/>
    <w:rsid w:val="005A3BA4"/>
    <w:rsid w:val="005B6DBA"/>
    <w:rsid w:val="005D3F00"/>
    <w:rsid w:val="005F2D18"/>
    <w:rsid w:val="005F5EDF"/>
    <w:rsid w:val="005F66EA"/>
    <w:rsid w:val="005F7184"/>
    <w:rsid w:val="00601AFA"/>
    <w:rsid w:val="006025F9"/>
    <w:rsid w:val="0060520E"/>
    <w:rsid w:val="00606566"/>
    <w:rsid w:val="0061174B"/>
    <w:rsid w:val="00625091"/>
    <w:rsid w:val="00625B62"/>
    <w:rsid w:val="006261A7"/>
    <w:rsid w:val="006418C9"/>
    <w:rsid w:val="00645E4D"/>
    <w:rsid w:val="006558CE"/>
    <w:rsid w:val="0066589B"/>
    <w:rsid w:val="00671273"/>
    <w:rsid w:val="00671715"/>
    <w:rsid w:val="00672872"/>
    <w:rsid w:val="006764C8"/>
    <w:rsid w:val="00685328"/>
    <w:rsid w:val="0069065D"/>
    <w:rsid w:val="006A33DB"/>
    <w:rsid w:val="006C63D7"/>
    <w:rsid w:val="006D033B"/>
    <w:rsid w:val="006D30B3"/>
    <w:rsid w:val="006D57E7"/>
    <w:rsid w:val="006E1E69"/>
    <w:rsid w:val="006F4E70"/>
    <w:rsid w:val="006F674E"/>
    <w:rsid w:val="006F7761"/>
    <w:rsid w:val="0070594D"/>
    <w:rsid w:val="00725C57"/>
    <w:rsid w:val="00726BA2"/>
    <w:rsid w:val="00730E1D"/>
    <w:rsid w:val="007315B0"/>
    <w:rsid w:val="007377A8"/>
    <w:rsid w:val="00752397"/>
    <w:rsid w:val="00754692"/>
    <w:rsid w:val="00771D03"/>
    <w:rsid w:val="00784465"/>
    <w:rsid w:val="00790382"/>
    <w:rsid w:val="007940BE"/>
    <w:rsid w:val="007962CB"/>
    <w:rsid w:val="007B01E5"/>
    <w:rsid w:val="007B0CFF"/>
    <w:rsid w:val="007C2042"/>
    <w:rsid w:val="007E33A1"/>
    <w:rsid w:val="00804DA4"/>
    <w:rsid w:val="00810802"/>
    <w:rsid w:val="0081358D"/>
    <w:rsid w:val="00832574"/>
    <w:rsid w:val="00833BD9"/>
    <w:rsid w:val="008402B5"/>
    <w:rsid w:val="00841784"/>
    <w:rsid w:val="00863F2B"/>
    <w:rsid w:val="00867BEA"/>
    <w:rsid w:val="00876102"/>
    <w:rsid w:val="00883962"/>
    <w:rsid w:val="008A16D0"/>
    <w:rsid w:val="008C0CF5"/>
    <w:rsid w:val="008E371F"/>
    <w:rsid w:val="008E714B"/>
    <w:rsid w:val="008F1302"/>
    <w:rsid w:val="008F6349"/>
    <w:rsid w:val="00904DAC"/>
    <w:rsid w:val="00911D51"/>
    <w:rsid w:val="00914C40"/>
    <w:rsid w:val="00921B9E"/>
    <w:rsid w:val="00922243"/>
    <w:rsid w:val="009349CA"/>
    <w:rsid w:val="00936CBA"/>
    <w:rsid w:val="00943C24"/>
    <w:rsid w:val="00943FA1"/>
    <w:rsid w:val="009538DF"/>
    <w:rsid w:val="00955DAC"/>
    <w:rsid w:val="00992529"/>
    <w:rsid w:val="00995931"/>
    <w:rsid w:val="009A0FF9"/>
    <w:rsid w:val="009A2BF2"/>
    <w:rsid w:val="009A65E1"/>
    <w:rsid w:val="009B6F84"/>
    <w:rsid w:val="009C2869"/>
    <w:rsid w:val="009C3F9C"/>
    <w:rsid w:val="009D397A"/>
    <w:rsid w:val="009D6221"/>
    <w:rsid w:val="009D63AF"/>
    <w:rsid w:val="009F162F"/>
    <w:rsid w:val="00A0001F"/>
    <w:rsid w:val="00A02D7C"/>
    <w:rsid w:val="00A078F0"/>
    <w:rsid w:val="00A15F09"/>
    <w:rsid w:val="00A17373"/>
    <w:rsid w:val="00A20358"/>
    <w:rsid w:val="00A22592"/>
    <w:rsid w:val="00A2666D"/>
    <w:rsid w:val="00A27D13"/>
    <w:rsid w:val="00A3582F"/>
    <w:rsid w:val="00A46330"/>
    <w:rsid w:val="00A52E94"/>
    <w:rsid w:val="00A54514"/>
    <w:rsid w:val="00A60265"/>
    <w:rsid w:val="00A64E24"/>
    <w:rsid w:val="00A904D8"/>
    <w:rsid w:val="00AA084D"/>
    <w:rsid w:val="00AC102F"/>
    <w:rsid w:val="00AC3A77"/>
    <w:rsid w:val="00AC51AF"/>
    <w:rsid w:val="00AC73CF"/>
    <w:rsid w:val="00AD28AA"/>
    <w:rsid w:val="00AE3DB1"/>
    <w:rsid w:val="00AF041C"/>
    <w:rsid w:val="00AF2E45"/>
    <w:rsid w:val="00AF69C8"/>
    <w:rsid w:val="00B05F5F"/>
    <w:rsid w:val="00B172B1"/>
    <w:rsid w:val="00B21323"/>
    <w:rsid w:val="00B2264E"/>
    <w:rsid w:val="00B26F3D"/>
    <w:rsid w:val="00B31C3C"/>
    <w:rsid w:val="00B50A0D"/>
    <w:rsid w:val="00B660F2"/>
    <w:rsid w:val="00B66CBE"/>
    <w:rsid w:val="00B705C8"/>
    <w:rsid w:val="00B71335"/>
    <w:rsid w:val="00B729F0"/>
    <w:rsid w:val="00B8290F"/>
    <w:rsid w:val="00B8746A"/>
    <w:rsid w:val="00B903C8"/>
    <w:rsid w:val="00B94858"/>
    <w:rsid w:val="00BA465D"/>
    <w:rsid w:val="00BD4FD0"/>
    <w:rsid w:val="00BD76DA"/>
    <w:rsid w:val="00BE0069"/>
    <w:rsid w:val="00BF4327"/>
    <w:rsid w:val="00C00CD9"/>
    <w:rsid w:val="00C03870"/>
    <w:rsid w:val="00C04968"/>
    <w:rsid w:val="00C15B32"/>
    <w:rsid w:val="00C2319A"/>
    <w:rsid w:val="00C2383D"/>
    <w:rsid w:val="00C27F4D"/>
    <w:rsid w:val="00C304F7"/>
    <w:rsid w:val="00C33E66"/>
    <w:rsid w:val="00C3403A"/>
    <w:rsid w:val="00C34DD4"/>
    <w:rsid w:val="00C44B08"/>
    <w:rsid w:val="00C470CF"/>
    <w:rsid w:val="00C51CBA"/>
    <w:rsid w:val="00C55C43"/>
    <w:rsid w:val="00C65CD5"/>
    <w:rsid w:val="00C706B1"/>
    <w:rsid w:val="00C769A8"/>
    <w:rsid w:val="00C94858"/>
    <w:rsid w:val="00CA4D6E"/>
    <w:rsid w:val="00CA6F73"/>
    <w:rsid w:val="00CC2443"/>
    <w:rsid w:val="00CC34EB"/>
    <w:rsid w:val="00CC52AB"/>
    <w:rsid w:val="00CC72C4"/>
    <w:rsid w:val="00CD4E14"/>
    <w:rsid w:val="00CD67E6"/>
    <w:rsid w:val="00CE4951"/>
    <w:rsid w:val="00CE59AE"/>
    <w:rsid w:val="00CE7588"/>
    <w:rsid w:val="00CF0858"/>
    <w:rsid w:val="00CF5BBF"/>
    <w:rsid w:val="00CF6E3A"/>
    <w:rsid w:val="00D00028"/>
    <w:rsid w:val="00D069D5"/>
    <w:rsid w:val="00D13683"/>
    <w:rsid w:val="00D2185A"/>
    <w:rsid w:val="00D25C13"/>
    <w:rsid w:val="00D27690"/>
    <w:rsid w:val="00D32826"/>
    <w:rsid w:val="00D352C2"/>
    <w:rsid w:val="00D35A7F"/>
    <w:rsid w:val="00D37F52"/>
    <w:rsid w:val="00D449EF"/>
    <w:rsid w:val="00D463C6"/>
    <w:rsid w:val="00D50C1D"/>
    <w:rsid w:val="00D56359"/>
    <w:rsid w:val="00D6255D"/>
    <w:rsid w:val="00D631C5"/>
    <w:rsid w:val="00D645E6"/>
    <w:rsid w:val="00D82351"/>
    <w:rsid w:val="00D84452"/>
    <w:rsid w:val="00D96142"/>
    <w:rsid w:val="00DA0159"/>
    <w:rsid w:val="00DA4CAD"/>
    <w:rsid w:val="00DB3AFF"/>
    <w:rsid w:val="00DB76DD"/>
    <w:rsid w:val="00DC1D00"/>
    <w:rsid w:val="00DE2E67"/>
    <w:rsid w:val="00DE39E7"/>
    <w:rsid w:val="00DE5B74"/>
    <w:rsid w:val="00DF17C9"/>
    <w:rsid w:val="00DF20A3"/>
    <w:rsid w:val="00DF5BE3"/>
    <w:rsid w:val="00E241CF"/>
    <w:rsid w:val="00E37C4B"/>
    <w:rsid w:val="00E506B8"/>
    <w:rsid w:val="00E62C76"/>
    <w:rsid w:val="00E8310D"/>
    <w:rsid w:val="00E93E5E"/>
    <w:rsid w:val="00EB7FE4"/>
    <w:rsid w:val="00EC2DEE"/>
    <w:rsid w:val="00EC3743"/>
    <w:rsid w:val="00EE5F91"/>
    <w:rsid w:val="00EE65B5"/>
    <w:rsid w:val="00EF198E"/>
    <w:rsid w:val="00F00E36"/>
    <w:rsid w:val="00F043B6"/>
    <w:rsid w:val="00F05630"/>
    <w:rsid w:val="00F15F84"/>
    <w:rsid w:val="00F1650A"/>
    <w:rsid w:val="00F20B2D"/>
    <w:rsid w:val="00F211DC"/>
    <w:rsid w:val="00F22B36"/>
    <w:rsid w:val="00F25C01"/>
    <w:rsid w:val="00F26323"/>
    <w:rsid w:val="00F356EC"/>
    <w:rsid w:val="00F42824"/>
    <w:rsid w:val="00F46085"/>
    <w:rsid w:val="00F52F51"/>
    <w:rsid w:val="00F540C6"/>
    <w:rsid w:val="00F55942"/>
    <w:rsid w:val="00F62203"/>
    <w:rsid w:val="00F63491"/>
    <w:rsid w:val="00F8097B"/>
    <w:rsid w:val="00F87AF9"/>
    <w:rsid w:val="00F87F67"/>
    <w:rsid w:val="00FA11EE"/>
    <w:rsid w:val="00FB7463"/>
    <w:rsid w:val="00FC7444"/>
    <w:rsid w:val="00FD0263"/>
    <w:rsid w:val="00FD4C8A"/>
    <w:rsid w:val="00FD58D3"/>
    <w:rsid w:val="00FE74D3"/>
    <w:rsid w:val="00FF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6753EEB"/>
  <w15:docId w15:val="{910101FA-E480-4432-AA55-8EEF9473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BE"/>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5F2D18"/>
    <w:pPr>
      <w:keepNext/>
      <w:widowControl/>
      <w:autoSpaceDE/>
      <w:autoSpaceDN/>
      <w:adjustRightInd/>
      <w:outlineLvl w:val="0"/>
    </w:pPr>
    <w:rPr>
      <w:rFonts w:asciiTheme="minorHAnsi" w:hAnsiTheme="minorHAnsi" w:cstheme="minorHAnsi"/>
      <w:b/>
      <w:i/>
      <w:iCs/>
    </w:rPr>
  </w:style>
  <w:style w:type="paragraph" w:styleId="Heading2">
    <w:name w:val="heading 2"/>
    <w:basedOn w:val="Heading1"/>
    <w:next w:val="Normal"/>
    <w:link w:val="Heading2Char"/>
    <w:qFormat/>
    <w:rsid w:val="00601AFA"/>
    <w:pPr>
      <w:ind w:left="60"/>
      <w:outlineLvl w:val="1"/>
    </w:pPr>
    <w:rPr>
      <w:bCs/>
      <w:i w:val="0"/>
      <w:iCs w:val="0"/>
    </w:rPr>
  </w:style>
  <w:style w:type="paragraph" w:styleId="Heading3">
    <w:name w:val="heading 3"/>
    <w:basedOn w:val="Normal"/>
    <w:next w:val="Normal"/>
    <w:link w:val="Heading3Char"/>
    <w:uiPriority w:val="9"/>
    <w:semiHidden/>
    <w:unhideWhenUsed/>
    <w:qFormat/>
    <w:rsid w:val="00BD76D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basedOn w:val="Normal"/>
    <w:rsid w:val="00224B0A"/>
    <w:pPr>
      <w:tabs>
        <w:tab w:val="left" w:pos="0"/>
        <w:tab w:val="left" w:pos="270"/>
        <w:tab w:val="left" w:pos="720"/>
        <w:tab w:val="left" w:pos="1710"/>
        <w:tab w:val="left" w:pos="9000"/>
        <w:tab w:val="left" w:pos="9360"/>
        <w:tab w:val="left" w:pos="9720"/>
      </w:tabs>
      <w:spacing w:line="286" w:lineRule="auto"/>
    </w:pPr>
    <w:rPr>
      <w:b/>
      <w:bCs/>
      <w:i/>
      <w:iCs/>
      <w:color w:val="000000"/>
      <w:sz w:val="23"/>
      <w:szCs w:val="23"/>
    </w:rPr>
  </w:style>
  <w:style w:type="paragraph" w:customStyle="1" w:styleId="Level1">
    <w:name w:val="Level 1"/>
    <w:basedOn w:val="Normal"/>
    <w:rsid w:val="00224B0A"/>
    <w:pPr>
      <w:ind w:left="270" w:hanging="270"/>
      <w:outlineLvl w:val="0"/>
    </w:pPr>
  </w:style>
  <w:style w:type="paragraph" w:styleId="Header">
    <w:name w:val="header"/>
    <w:basedOn w:val="Normal"/>
    <w:rsid w:val="00224B0A"/>
    <w:pPr>
      <w:tabs>
        <w:tab w:val="center" w:pos="4320"/>
        <w:tab w:val="right" w:pos="8640"/>
      </w:tabs>
    </w:pPr>
  </w:style>
  <w:style w:type="paragraph" w:styleId="Footer">
    <w:name w:val="footer"/>
    <w:basedOn w:val="Normal"/>
    <w:link w:val="FooterChar"/>
    <w:uiPriority w:val="99"/>
    <w:rsid w:val="00224B0A"/>
    <w:pPr>
      <w:tabs>
        <w:tab w:val="center" w:pos="4320"/>
        <w:tab w:val="right" w:pos="8640"/>
      </w:tabs>
    </w:pPr>
  </w:style>
  <w:style w:type="character" w:styleId="Hyperlink">
    <w:name w:val="Hyperlink"/>
    <w:basedOn w:val="DefaultParagraphFont"/>
    <w:uiPriority w:val="99"/>
    <w:rsid w:val="00224B0A"/>
    <w:rPr>
      <w:color w:val="0000FF"/>
      <w:u w:val="single"/>
    </w:rPr>
  </w:style>
  <w:style w:type="paragraph" w:styleId="TOC1">
    <w:name w:val="toc 1"/>
    <w:basedOn w:val="Normal"/>
    <w:next w:val="Normal"/>
    <w:autoRedefine/>
    <w:uiPriority w:val="39"/>
    <w:rsid w:val="00061333"/>
    <w:pPr>
      <w:tabs>
        <w:tab w:val="left" w:pos="630"/>
        <w:tab w:val="left" w:pos="720"/>
        <w:tab w:val="right" w:leader="underscore" w:pos="10070"/>
      </w:tabs>
    </w:pPr>
    <w:rPr>
      <w:bCs/>
      <w:noProof/>
    </w:rPr>
  </w:style>
  <w:style w:type="paragraph" w:styleId="TOC2">
    <w:name w:val="toc 2"/>
    <w:basedOn w:val="Normal"/>
    <w:next w:val="Normal"/>
    <w:autoRedefine/>
    <w:uiPriority w:val="39"/>
    <w:rsid w:val="007C2042"/>
    <w:pPr>
      <w:tabs>
        <w:tab w:val="left" w:pos="1080"/>
        <w:tab w:val="left" w:pos="1200"/>
      </w:tabs>
      <w:spacing w:after="40"/>
      <w:ind w:left="634"/>
    </w:pPr>
    <w:rPr>
      <w:bCs/>
      <w:i/>
      <w:szCs w:val="22"/>
    </w:rPr>
  </w:style>
  <w:style w:type="table" w:styleId="TableGrid">
    <w:name w:val="Table Grid"/>
    <w:basedOn w:val="TableNormal"/>
    <w:uiPriority w:val="59"/>
    <w:rsid w:val="00224B0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01AFA"/>
    <w:rPr>
      <w:rFonts w:asciiTheme="minorHAnsi" w:hAnsiTheme="minorHAnsi" w:cstheme="minorHAnsi"/>
      <w:b/>
      <w:bCs/>
      <w:sz w:val="24"/>
      <w:szCs w:val="24"/>
    </w:rPr>
  </w:style>
  <w:style w:type="paragraph" w:customStyle="1" w:styleId="a">
    <w:name w:val="_"/>
    <w:rsid w:val="00CF5BBF"/>
    <w:pPr>
      <w:autoSpaceDE w:val="0"/>
      <w:autoSpaceDN w:val="0"/>
      <w:adjustRightInd w:val="0"/>
      <w:ind w:left="-1440"/>
    </w:pPr>
    <w:rPr>
      <w:sz w:val="24"/>
      <w:szCs w:val="24"/>
    </w:rPr>
  </w:style>
  <w:style w:type="character" w:customStyle="1" w:styleId="Heading3Char">
    <w:name w:val="Heading 3 Char"/>
    <w:basedOn w:val="DefaultParagraphFont"/>
    <w:link w:val="Heading3"/>
    <w:uiPriority w:val="9"/>
    <w:semiHidden/>
    <w:rsid w:val="00BD76DA"/>
    <w:rPr>
      <w:rFonts w:ascii="Cambria" w:eastAsia="Times New Roman" w:hAnsi="Cambria" w:cs="Times New Roman"/>
      <w:b/>
      <w:bCs/>
      <w:sz w:val="26"/>
      <w:szCs w:val="26"/>
    </w:rPr>
  </w:style>
  <w:style w:type="paragraph" w:customStyle="1" w:styleId="StyleHeading4">
    <w:name w:val="Style Heading 4"/>
    <w:basedOn w:val="Normal"/>
    <w:link w:val="StyleHeading4Char"/>
    <w:rsid w:val="00BD76DA"/>
    <w:pPr>
      <w:keepNext/>
      <w:widowControl/>
      <w:autoSpaceDE/>
      <w:autoSpaceDN/>
      <w:adjustRightInd/>
      <w:spacing w:before="240" w:after="60"/>
      <w:outlineLvl w:val="1"/>
    </w:pPr>
    <w:rPr>
      <w:rFonts w:cs="Arial"/>
      <w:b/>
      <w:bCs/>
      <w:i/>
      <w:szCs w:val="28"/>
    </w:rPr>
  </w:style>
  <w:style w:type="paragraph" w:customStyle="1" w:styleId="Quick1">
    <w:name w:val="Quick 1."/>
    <w:rsid w:val="00BD76DA"/>
    <w:pPr>
      <w:autoSpaceDE w:val="0"/>
      <w:autoSpaceDN w:val="0"/>
      <w:adjustRightInd w:val="0"/>
      <w:ind w:left="-1440"/>
    </w:pPr>
    <w:rPr>
      <w:sz w:val="24"/>
      <w:szCs w:val="24"/>
    </w:rPr>
  </w:style>
  <w:style w:type="character" w:customStyle="1" w:styleId="StyleHeading4Char">
    <w:name w:val="Style Heading 4 Char"/>
    <w:basedOn w:val="DefaultParagraphFont"/>
    <w:link w:val="StyleHeading4"/>
    <w:rsid w:val="00BD76DA"/>
    <w:rPr>
      <w:rFonts w:cs="Arial"/>
      <w:b/>
      <w:bCs/>
      <w:i/>
      <w:sz w:val="24"/>
      <w:szCs w:val="28"/>
    </w:rPr>
  </w:style>
  <w:style w:type="paragraph" w:customStyle="1" w:styleId="StyleHeading3">
    <w:name w:val="Style Heading 3"/>
    <w:basedOn w:val="Normal"/>
    <w:link w:val="StyleHeading3Char"/>
    <w:rsid w:val="004C689F"/>
    <w:pPr>
      <w:keepNext/>
      <w:widowControl/>
      <w:autoSpaceDE/>
      <w:autoSpaceDN/>
      <w:adjustRightInd/>
      <w:spacing w:before="240" w:after="60"/>
      <w:outlineLvl w:val="1"/>
    </w:pPr>
    <w:rPr>
      <w:rFonts w:cs="Arial"/>
      <w:b/>
      <w:bCs/>
      <w:i/>
      <w:szCs w:val="28"/>
    </w:rPr>
  </w:style>
  <w:style w:type="character" w:customStyle="1" w:styleId="StyleHeading3Char">
    <w:name w:val="Style Heading 3 Char"/>
    <w:basedOn w:val="DefaultParagraphFont"/>
    <w:link w:val="StyleHeading3"/>
    <w:rsid w:val="004C689F"/>
    <w:rPr>
      <w:rFonts w:cs="Arial"/>
      <w:b/>
      <w:bCs/>
      <w:i/>
      <w:sz w:val="24"/>
      <w:szCs w:val="28"/>
    </w:rPr>
  </w:style>
  <w:style w:type="paragraph" w:styleId="BalloonText">
    <w:name w:val="Balloon Text"/>
    <w:basedOn w:val="Normal"/>
    <w:link w:val="BalloonTextChar"/>
    <w:uiPriority w:val="99"/>
    <w:semiHidden/>
    <w:unhideWhenUsed/>
    <w:rsid w:val="004521AC"/>
    <w:rPr>
      <w:rFonts w:ascii="Tahoma" w:hAnsi="Tahoma" w:cs="Tahoma"/>
      <w:sz w:val="16"/>
      <w:szCs w:val="16"/>
    </w:rPr>
  </w:style>
  <w:style w:type="character" w:customStyle="1" w:styleId="BalloonTextChar">
    <w:name w:val="Balloon Text Char"/>
    <w:basedOn w:val="DefaultParagraphFont"/>
    <w:link w:val="BalloonText"/>
    <w:uiPriority w:val="99"/>
    <w:semiHidden/>
    <w:rsid w:val="004521AC"/>
    <w:rPr>
      <w:rFonts w:ascii="Tahoma" w:hAnsi="Tahoma" w:cs="Tahoma"/>
      <w:sz w:val="16"/>
      <w:szCs w:val="16"/>
    </w:rPr>
  </w:style>
  <w:style w:type="paragraph" w:styleId="ListParagraph">
    <w:name w:val="List Paragraph"/>
    <w:basedOn w:val="Normal"/>
    <w:uiPriority w:val="34"/>
    <w:qFormat/>
    <w:rsid w:val="002B2CD9"/>
    <w:pPr>
      <w:ind w:left="720"/>
      <w:contextualSpacing/>
    </w:pPr>
  </w:style>
  <w:style w:type="paragraph" w:styleId="TOC3">
    <w:name w:val="toc 3"/>
    <w:basedOn w:val="Normal"/>
    <w:next w:val="Normal"/>
    <w:autoRedefine/>
    <w:uiPriority w:val="39"/>
    <w:unhideWhenUsed/>
    <w:rsid w:val="00B31C3C"/>
    <w:pPr>
      <w:spacing w:after="100"/>
      <w:ind w:left="480"/>
    </w:pPr>
  </w:style>
  <w:style w:type="paragraph" w:styleId="NormalWeb">
    <w:name w:val="Normal (Web)"/>
    <w:basedOn w:val="Normal"/>
    <w:uiPriority w:val="99"/>
    <w:unhideWhenUsed/>
    <w:rsid w:val="0081080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6D30B3"/>
    <w:rPr>
      <w:b/>
      <w:bCs/>
    </w:rPr>
  </w:style>
  <w:style w:type="character" w:customStyle="1" w:styleId="FooterChar">
    <w:name w:val="Footer Char"/>
    <w:basedOn w:val="DefaultParagraphFont"/>
    <w:link w:val="Footer"/>
    <w:uiPriority w:val="99"/>
    <w:rsid w:val="00C94858"/>
    <w:rPr>
      <w:rFonts w:ascii="Calibri" w:hAnsi="Calibri"/>
      <w:sz w:val="24"/>
      <w:szCs w:val="24"/>
    </w:rPr>
  </w:style>
  <w:style w:type="character" w:customStyle="1" w:styleId="UnresolvedMention1">
    <w:name w:val="Unresolved Mention1"/>
    <w:basedOn w:val="DefaultParagraphFont"/>
    <w:uiPriority w:val="99"/>
    <w:semiHidden/>
    <w:unhideWhenUsed/>
    <w:rsid w:val="0070594D"/>
    <w:rPr>
      <w:color w:val="605E5C"/>
      <w:shd w:val="clear" w:color="auto" w:fill="E1DFDD"/>
    </w:rPr>
  </w:style>
  <w:style w:type="paragraph" w:styleId="Caption">
    <w:name w:val="caption"/>
    <w:basedOn w:val="Normal"/>
    <w:next w:val="Normal"/>
    <w:uiPriority w:val="35"/>
    <w:semiHidden/>
    <w:unhideWhenUsed/>
    <w:qFormat/>
    <w:rsid w:val="00AC73CF"/>
    <w:pPr>
      <w:spacing w:after="200"/>
    </w:pPr>
    <w:rPr>
      <w:i/>
      <w:iCs/>
      <w:color w:val="1F497D" w:themeColor="text2"/>
      <w:sz w:val="18"/>
      <w:szCs w:val="18"/>
    </w:rPr>
  </w:style>
  <w:style w:type="character" w:styleId="PlaceholderText">
    <w:name w:val="Placeholder Text"/>
    <w:basedOn w:val="DefaultParagraphFont"/>
    <w:uiPriority w:val="99"/>
    <w:semiHidden/>
    <w:rsid w:val="00497C5A"/>
    <w:rPr>
      <w:color w:val="808080"/>
    </w:rPr>
  </w:style>
  <w:style w:type="paragraph" w:customStyle="1" w:styleId="DHWHanging1">
    <w:name w:val="DHW_Hanging_1"/>
    <w:basedOn w:val="Normal"/>
    <w:qFormat/>
    <w:rsid w:val="00584136"/>
    <w:pPr>
      <w:widowControl/>
      <w:tabs>
        <w:tab w:val="left" w:pos="6095"/>
      </w:tabs>
      <w:autoSpaceDE/>
      <w:autoSpaceDN/>
      <w:adjustRightInd/>
      <w:spacing w:after="240"/>
      <w:ind w:left="3260" w:hanging="3260"/>
      <w:jc w:val="both"/>
    </w:pPr>
    <w:rPr>
      <w:rFonts w:ascii="Gill Sans MT" w:eastAsiaTheme="minorHAnsi" w:hAnsi="Gill Sans MT" w:cstheme="minorBidi"/>
    </w:rPr>
  </w:style>
  <w:style w:type="paragraph" w:customStyle="1" w:styleId="DHWHeading2">
    <w:name w:val="DHW_Heading_2"/>
    <w:basedOn w:val="Normal"/>
    <w:next w:val="Normal"/>
    <w:qFormat/>
    <w:rsid w:val="00584136"/>
    <w:pPr>
      <w:widowControl/>
      <w:tabs>
        <w:tab w:val="right" w:pos="10198"/>
      </w:tabs>
      <w:autoSpaceDE/>
      <w:autoSpaceDN/>
      <w:adjustRightInd/>
      <w:spacing w:after="240"/>
      <w:jc w:val="both"/>
    </w:pPr>
    <w:rPr>
      <w:rFonts w:ascii="Gill Sans MT" w:eastAsiaTheme="minorHAnsi" w:hAnsi="Gill Sans MT" w:cstheme="minorBidi"/>
      <w:b/>
      <w:sz w:val="32"/>
      <w:szCs w:val="32"/>
    </w:rPr>
  </w:style>
  <w:style w:type="paragraph" w:customStyle="1" w:styleId="DHWIndent1">
    <w:name w:val="DHW_Indent_1"/>
    <w:basedOn w:val="DHWHanging1"/>
    <w:qFormat/>
    <w:rsid w:val="0043040E"/>
    <w:pPr>
      <w:ind w:firstLine="0"/>
    </w:pPr>
  </w:style>
  <w:style w:type="paragraph" w:customStyle="1" w:styleId="DHWIndent2">
    <w:name w:val="DHW_Indent_2"/>
    <w:basedOn w:val="DHWIndent1"/>
    <w:qFormat/>
    <w:rsid w:val="0043040E"/>
    <w:pPr>
      <w:tabs>
        <w:tab w:val="clear" w:pos="6095"/>
      </w:tabs>
      <w:ind w:left="6095" w:hanging="2835"/>
    </w:pPr>
  </w:style>
  <w:style w:type="paragraph" w:customStyle="1" w:styleId="DHWHeading1">
    <w:name w:val="DHW_Heading_1"/>
    <w:basedOn w:val="Normal"/>
    <w:next w:val="Normal"/>
    <w:qFormat/>
    <w:rsid w:val="0043040E"/>
    <w:pPr>
      <w:widowControl/>
      <w:tabs>
        <w:tab w:val="right" w:pos="10198"/>
      </w:tabs>
      <w:autoSpaceDE/>
      <w:autoSpaceDN/>
      <w:adjustRightInd/>
      <w:spacing w:after="160"/>
      <w:jc w:val="center"/>
    </w:pPr>
    <w:rPr>
      <w:rFonts w:ascii="Gill Sans MT" w:eastAsiaTheme="minorHAnsi" w:hAnsi="Gill Sans MT" w:cstheme="minorBidi"/>
      <w:b/>
      <w:sz w:val="36"/>
      <w:szCs w:val="36"/>
    </w:rPr>
  </w:style>
  <w:style w:type="paragraph" w:customStyle="1" w:styleId="DHWCondensedIndent1">
    <w:name w:val="DHW_Condensed_Indent_1"/>
    <w:basedOn w:val="DHWIndent1"/>
    <w:qFormat/>
    <w:rsid w:val="00D35A7F"/>
    <w:pPr>
      <w:spacing w:after="160"/>
      <w:ind w:left="2693"/>
    </w:pPr>
    <w:rPr>
      <w:sz w:val="20"/>
    </w:rPr>
  </w:style>
  <w:style w:type="character" w:styleId="FollowedHyperlink">
    <w:name w:val="FollowedHyperlink"/>
    <w:basedOn w:val="DefaultParagraphFont"/>
    <w:uiPriority w:val="99"/>
    <w:semiHidden/>
    <w:unhideWhenUsed/>
    <w:rsid w:val="00090FE2"/>
    <w:rPr>
      <w:color w:val="800080" w:themeColor="followedHyperlink"/>
      <w:u w:val="single"/>
    </w:rPr>
  </w:style>
  <w:style w:type="character" w:styleId="UnresolvedMention">
    <w:name w:val="Unresolved Mention"/>
    <w:basedOn w:val="DefaultParagraphFont"/>
    <w:uiPriority w:val="99"/>
    <w:semiHidden/>
    <w:unhideWhenUsed/>
    <w:rsid w:val="00D6255D"/>
    <w:rPr>
      <w:color w:val="605E5C"/>
      <w:shd w:val="clear" w:color="auto" w:fill="E1DFDD"/>
    </w:rPr>
  </w:style>
  <w:style w:type="paragraph" w:customStyle="1" w:styleId="DHWParagraph">
    <w:name w:val="DHW_Paragraph_"/>
    <w:basedOn w:val="Normal"/>
    <w:qFormat/>
    <w:rsid w:val="003C484F"/>
    <w:pPr>
      <w:widowControl/>
      <w:tabs>
        <w:tab w:val="right" w:pos="10198"/>
      </w:tabs>
      <w:autoSpaceDE/>
      <w:autoSpaceDN/>
      <w:adjustRightInd/>
      <w:spacing w:after="240"/>
      <w:jc w:val="both"/>
    </w:pPr>
    <w:rPr>
      <w:rFonts w:ascii="Gill Sans MT" w:eastAsiaTheme="minorHAnsi" w:hAnsi="Gill Sans MT" w:cstheme="minorBidi"/>
    </w:rPr>
  </w:style>
  <w:style w:type="paragraph" w:customStyle="1" w:styleId="DHWCondensedParagraph">
    <w:name w:val="DHW_Condensed_Paragraph"/>
    <w:basedOn w:val="DHWParagraph"/>
    <w:qFormat/>
    <w:rsid w:val="003C484F"/>
    <w:pPr>
      <w:spacing w:after="160"/>
    </w:pPr>
    <w:rPr>
      <w:sz w:val="20"/>
    </w:rPr>
  </w:style>
  <w:style w:type="character" w:styleId="CommentReference">
    <w:name w:val="annotation reference"/>
    <w:basedOn w:val="DefaultParagraphFont"/>
    <w:uiPriority w:val="99"/>
    <w:semiHidden/>
    <w:unhideWhenUsed/>
    <w:rsid w:val="003C484F"/>
    <w:rPr>
      <w:sz w:val="16"/>
      <w:szCs w:val="16"/>
    </w:rPr>
  </w:style>
  <w:style w:type="paragraph" w:styleId="CommentText">
    <w:name w:val="annotation text"/>
    <w:basedOn w:val="Normal"/>
    <w:link w:val="CommentTextChar"/>
    <w:uiPriority w:val="99"/>
    <w:semiHidden/>
    <w:unhideWhenUsed/>
    <w:rsid w:val="003C484F"/>
    <w:pPr>
      <w:widowControl/>
      <w:autoSpaceDE/>
      <w:autoSpaceDN/>
      <w:adjustRightInd/>
      <w:spacing w:after="240"/>
      <w:jc w:val="both"/>
    </w:pPr>
    <w:rPr>
      <w:rFonts w:ascii="Gill Sans MT" w:eastAsiaTheme="minorHAnsi" w:hAnsi="Gill Sans MT" w:cstheme="minorBidi"/>
      <w:sz w:val="20"/>
      <w:szCs w:val="20"/>
    </w:rPr>
  </w:style>
  <w:style w:type="character" w:customStyle="1" w:styleId="CommentTextChar">
    <w:name w:val="Comment Text Char"/>
    <w:basedOn w:val="DefaultParagraphFont"/>
    <w:link w:val="CommentText"/>
    <w:uiPriority w:val="99"/>
    <w:semiHidden/>
    <w:rsid w:val="003C484F"/>
    <w:rPr>
      <w:rFonts w:ascii="Gill Sans MT" w:eastAsiaTheme="minorHAnsi" w:hAnsi="Gill Sans MT" w:cstheme="minorBidi"/>
    </w:rPr>
  </w:style>
  <w:style w:type="paragraph" w:styleId="FootnoteText">
    <w:name w:val="footnote text"/>
    <w:basedOn w:val="Normal"/>
    <w:link w:val="FootnoteTextChar"/>
    <w:uiPriority w:val="99"/>
    <w:semiHidden/>
    <w:unhideWhenUsed/>
    <w:rsid w:val="00B21323"/>
    <w:pPr>
      <w:widowControl/>
      <w:autoSpaceDE/>
      <w:autoSpaceDN/>
      <w:adjustRightInd/>
      <w:jc w:val="both"/>
    </w:pPr>
    <w:rPr>
      <w:rFonts w:ascii="Gill Sans MT" w:eastAsiaTheme="minorHAnsi" w:hAnsi="Gill Sans MT" w:cstheme="minorBidi"/>
      <w:sz w:val="20"/>
      <w:szCs w:val="20"/>
    </w:rPr>
  </w:style>
  <w:style w:type="character" w:customStyle="1" w:styleId="FootnoteTextChar">
    <w:name w:val="Footnote Text Char"/>
    <w:basedOn w:val="DefaultParagraphFont"/>
    <w:link w:val="FootnoteText"/>
    <w:uiPriority w:val="99"/>
    <w:semiHidden/>
    <w:rsid w:val="00B21323"/>
    <w:rPr>
      <w:rFonts w:ascii="Gill Sans MT" w:eastAsiaTheme="minorHAnsi" w:hAnsi="Gill Sans MT" w:cstheme="minorBidi"/>
    </w:rPr>
  </w:style>
  <w:style w:type="character" w:styleId="FootnoteReference">
    <w:name w:val="footnote reference"/>
    <w:basedOn w:val="DefaultParagraphFont"/>
    <w:uiPriority w:val="99"/>
    <w:unhideWhenUsed/>
    <w:rsid w:val="00B21323"/>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5477">
      <w:bodyDiv w:val="1"/>
      <w:marLeft w:val="0"/>
      <w:marRight w:val="0"/>
      <w:marTop w:val="0"/>
      <w:marBottom w:val="0"/>
      <w:divBdr>
        <w:top w:val="none" w:sz="0" w:space="0" w:color="auto"/>
        <w:left w:val="none" w:sz="0" w:space="0" w:color="auto"/>
        <w:bottom w:val="none" w:sz="0" w:space="0" w:color="auto"/>
        <w:right w:val="none" w:sz="0" w:space="0" w:color="auto"/>
      </w:divBdr>
      <w:divsChild>
        <w:div w:id="296229823">
          <w:marLeft w:val="0"/>
          <w:marRight w:val="0"/>
          <w:marTop w:val="0"/>
          <w:marBottom w:val="0"/>
          <w:divBdr>
            <w:top w:val="none" w:sz="0" w:space="0" w:color="auto"/>
            <w:left w:val="none" w:sz="0" w:space="0" w:color="auto"/>
            <w:bottom w:val="none" w:sz="0" w:space="0" w:color="auto"/>
            <w:right w:val="none" w:sz="0" w:space="0" w:color="auto"/>
          </w:divBdr>
          <w:divsChild>
            <w:div w:id="595553108">
              <w:marLeft w:val="0"/>
              <w:marRight w:val="0"/>
              <w:marTop w:val="0"/>
              <w:marBottom w:val="0"/>
              <w:divBdr>
                <w:top w:val="none" w:sz="0" w:space="0" w:color="auto"/>
                <w:left w:val="none" w:sz="0" w:space="0" w:color="auto"/>
                <w:bottom w:val="none" w:sz="0" w:space="0" w:color="auto"/>
                <w:right w:val="none" w:sz="0" w:space="0" w:color="auto"/>
              </w:divBdr>
            </w:div>
            <w:div w:id="604776757">
              <w:marLeft w:val="0"/>
              <w:marRight w:val="0"/>
              <w:marTop w:val="0"/>
              <w:marBottom w:val="0"/>
              <w:divBdr>
                <w:top w:val="none" w:sz="0" w:space="0" w:color="auto"/>
                <w:left w:val="none" w:sz="0" w:space="0" w:color="auto"/>
                <w:bottom w:val="none" w:sz="0" w:space="0" w:color="auto"/>
                <w:right w:val="none" w:sz="0" w:space="0" w:color="auto"/>
              </w:divBdr>
            </w:div>
            <w:div w:id="1008752747">
              <w:marLeft w:val="0"/>
              <w:marRight w:val="0"/>
              <w:marTop w:val="0"/>
              <w:marBottom w:val="0"/>
              <w:divBdr>
                <w:top w:val="none" w:sz="0" w:space="0" w:color="auto"/>
                <w:left w:val="none" w:sz="0" w:space="0" w:color="auto"/>
                <w:bottom w:val="none" w:sz="0" w:space="0" w:color="auto"/>
                <w:right w:val="none" w:sz="0" w:space="0" w:color="auto"/>
              </w:divBdr>
            </w:div>
            <w:div w:id="20708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5403">
      <w:bodyDiv w:val="1"/>
      <w:marLeft w:val="0"/>
      <w:marRight w:val="0"/>
      <w:marTop w:val="0"/>
      <w:marBottom w:val="0"/>
      <w:divBdr>
        <w:top w:val="none" w:sz="0" w:space="0" w:color="auto"/>
        <w:left w:val="none" w:sz="0" w:space="0" w:color="auto"/>
        <w:bottom w:val="none" w:sz="0" w:space="0" w:color="auto"/>
        <w:right w:val="none" w:sz="0" w:space="0" w:color="auto"/>
      </w:divBdr>
    </w:div>
    <w:div w:id="11045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cc/usc-sop-training" TargetMode="External"/><Relationship Id="rId18" Type="http://schemas.openxmlformats.org/officeDocument/2006/relationships/hyperlink" Target="http://tiny.cc/chem-hygiene-plan" TargetMode="External"/><Relationship Id="rId26" Type="http://schemas.openxmlformats.org/officeDocument/2006/relationships/hyperlink" Target="https://www.ansellguardianpartner.com/" TargetMode="External"/><Relationship Id="rId39" Type="http://schemas.openxmlformats.org/officeDocument/2006/relationships/hyperlink" Target="https://tiny.cc/usc-injury" TargetMode="External"/><Relationship Id="rId21" Type="http://schemas.openxmlformats.org/officeDocument/2006/relationships/hyperlink" Target="https://tiny.cc/usc-ppe-standard" TargetMode="External"/><Relationship Id="rId34" Type="http://schemas.openxmlformats.org/officeDocument/2006/relationships/hyperlink" Target="http://tiny.cc/usc-spill-clnup" TargetMode="External"/><Relationship Id="rId42" Type="http://schemas.openxmlformats.org/officeDocument/2006/relationships/hyperlink" Target="https://tiny.cc/usc-123"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tiny.cc/chem-hygiene-plan" TargetMode="External"/><Relationship Id="rId29" Type="http://schemas.openxmlformats.org/officeDocument/2006/relationships/hyperlink" Target="https://tiny.cc/usc-phenol" TargetMode="External"/><Relationship Id="rId11" Type="http://schemas.openxmlformats.org/officeDocument/2006/relationships/hyperlink" Target="https://tiny.cc/usc-sop-instructions" TargetMode="External"/><Relationship Id="rId24" Type="http://schemas.openxmlformats.org/officeDocument/2006/relationships/hyperlink" Target="https://tiny.cc/usc-ehs-RPP-fs" TargetMode="External"/><Relationship Id="rId32" Type="http://schemas.openxmlformats.org/officeDocument/2006/relationships/hyperlink" Target="http://tiny.cc/chem-hygiene-plan" TargetMode="External"/><Relationship Id="rId37" Type="http://schemas.openxmlformats.org/officeDocument/2006/relationships/hyperlink" Target="https://www.sigmaaldrich.com/catalog/product/sigma/91462?lang=en&amp;region=US" TargetMode="External"/><Relationship Id="rId40" Type="http://schemas.openxmlformats.org/officeDocument/2006/relationships/hyperlink" Target="https://tiny.cc/usc-123"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ir.ca.gov/title8/5191.html" TargetMode="External"/><Relationship Id="rId23" Type="http://schemas.openxmlformats.org/officeDocument/2006/relationships/hyperlink" Target="https://tiny.cc/usc-ehs-fact-sheets" TargetMode="External"/><Relationship Id="rId28" Type="http://schemas.openxmlformats.org/officeDocument/2006/relationships/hyperlink" Target="https://www.dir.ca.gov/title8/5191.html" TargetMode="External"/><Relationship Id="rId36" Type="http://schemas.openxmlformats.org/officeDocument/2006/relationships/hyperlink" Target="https://tiny.cc/usc-ehs-chmSplkit-g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iny.cc/usc-chm-lbl-sign" TargetMode="External"/><Relationship Id="rId31" Type="http://schemas.openxmlformats.org/officeDocument/2006/relationships/hyperlink" Target="https://tiny.cc/usc-ehs-fact-sheets" TargetMode="External"/><Relationship Id="rId44" Type="http://schemas.openxmlformats.org/officeDocument/2006/relationships/hyperlink" Target="https://tiny.cc/usc-inju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iny.cc/chem-hygiene-plan" TargetMode="External"/><Relationship Id="rId22" Type="http://schemas.openxmlformats.org/officeDocument/2006/relationships/hyperlink" Target="http://tiny.cc/chem-hygiene-plan" TargetMode="External"/><Relationship Id="rId27" Type="http://schemas.openxmlformats.org/officeDocument/2006/relationships/hyperlink" Target="http://ezguide.northsafety.com/IndGlovesMain.aspx" TargetMode="External"/><Relationship Id="rId30" Type="http://schemas.openxmlformats.org/officeDocument/2006/relationships/hyperlink" Target="http://tiny.cc/usc-hazmat" TargetMode="External"/><Relationship Id="rId35" Type="http://schemas.openxmlformats.org/officeDocument/2006/relationships/hyperlink" Target="http://tiny.cc/chem-hygiene-plan" TargetMode="External"/><Relationship Id="rId43" Type="http://schemas.openxmlformats.org/officeDocument/2006/relationships/hyperlink" Target="http://tiny.cc/chem-hygiene-plan"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tiny.cc/usc-sop-acknowledgement" TargetMode="External"/><Relationship Id="rId17" Type="http://schemas.openxmlformats.org/officeDocument/2006/relationships/hyperlink" Target="https://tiny.cc/usc-unattended-operations" TargetMode="External"/><Relationship Id="rId25" Type="http://schemas.openxmlformats.org/officeDocument/2006/relationships/hyperlink" Target="https://tiny.cc/usc-ehs-fact-sheets" TargetMode="External"/><Relationship Id="rId33" Type="http://schemas.openxmlformats.org/officeDocument/2006/relationships/hyperlink" Target="mailto:hazmat@usc.edu" TargetMode="External"/><Relationship Id="rId38" Type="http://schemas.openxmlformats.org/officeDocument/2006/relationships/hyperlink" Target="https://www.sigmaaldrich.com/catalog/product/sigma/06855?lang=en&amp;region=US" TargetMode="External"/><Relationship Id="rId46" Type="http://schemas.openxmlformats.org/officeDocument/2006/relationships/footer" Target="footer1.xml"/><Relationship Id="rId20" Type="http://schemas.openxmlformats.org/officeDocument/2006/relationships/hyperlink" Target="http://tiny.cc/chem-hygiene-plan" TargetMode="External"/><Relationship Id="rId41" Type="http://schemas.openxmlformats.org/officeDocument/2006/relationships/hyperlink" Target="http://tiny.cc/chem-hygiene-plan"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H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20&amp;%20Nora\Desktop\EH&amp;S%20projects\templates\EHS%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9f12f9d-b77b-4772-a396-ed7cc354a793">
      <UserInfo>
        <DisplayName/>
        <AccountId xsi:nil="true"/>
        <AccountType/>
      </UserInfo>
    </SharedWithUsers>
    <MediaLengthInSeconds xmlns="f7150243-3ae9-4416-ab43-b852f1ee4c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CF278285D294C934B9CB100046DC3" ma:contentTypeVersion="13" ma:contentTypeDescription="Create a new document." ma:contentTypeScope="" ma:versionID="24cd6dedbbf611b39a83683a46076748">
  <xsd:schema xmlns:xsd="http://www.w3.org/2001/XMLSchema" xmlns:xs="http://www.w3.org/2001/XMLSchema" xmlns:p="http://schemas.microsoft.com/office/2006/metadata/properties" xmlns:ns2="f7150243-3ae9-4416-ab43-b852f1ee4cb7" xmlns:ns3="09f12f9d-b77b-4772-a396-ed7cc354a793" targetNamespace="http://schemas.microsoft.com/office/2006/metadata/properties" ma:root="true" ma:fieldsID="0004a4e047970915b6242a6d30881e9c" ns2:_="" ns3:_="">
    <xsd:import namespace="f7150243-3ae9-4416-ab43-b852f1ee4cb7"/>
    <xsd:import namespace="09f12f9d-b77b-4772-a396-ed7cc354a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50243-3ae9-4416-ab43-b852f1ee4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f12f9d-b77b-4772-a396-ed7cc354a7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4A4B-1754-4327-A5A5-DF7AF48AB92A}">
  <ds:schemaRefs>
    <ds:schemaRef ds:uri="http://schemas.microsoft.com/sharepoint/v3/contenttype/forms"/>
  </ds:schemaRefs>
</ds:datastoreItem>
</file>

<file path=customXml/itemProps2.xml><?xml version="1.0" encoding="utf-8"?>
<ds:datastoreItem xmlns:ds="http://schemas.openxmlformats.org/officeDocument/2006/customXml" ds:itemID="{69315F4E-868B-4116-8C58-6EA676F6583A}">
  <ds:schemaRefs>
    <ds:schemaRef ds:uri="http://schemas.microsoft.com/office/2006/metadata/properties"/>
    <ds:schemaRef ds:uri="http://schemas.microsoft.com/office/infopath/2007/PartnerControls"/>
    <ds:schemaRef ds:uri="09f12f9d-b77b-4772-a396-ed7cc354a793"/>
    <ds:schemaRef ds:uri="f7150243-3ae9-4416-ab43-b852f1ee4cb7"/>
  </ds:schemaRefs>
</ds:datastoreItem>
</file>

<file path=customXml/itemProps3.xml><?xml version="1.0" encoding="utf-8"?>
<ds:datastoreItem xmlns:ds="http://schemas.openxmlformats.org/officeDocument/2006/customXml" ds:itemID="{E009D30E-3DF7-40CF-904E-85D15BB53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50243-3ae9-4416-ab43-b852f1ee4cb7"/>
    <ds:schemaRef ds:uri="09f12f9d-b77b-4772-a396-ed7cc354a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3837B-F412-4F2B-BBC4-AA342FAD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document template.dotx</Template>
  <TotalTime>77</TotalTime>
  <Pages>10</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`CONTENTS</vt:lpstr>
    </vt:vector>
  </TitlesOfParts>
  <Company>USC</Company>
  <LinksUpToDate>false</LinksUpToDate>
  <CharactersWithSpaces>21269</CharactersWithSpaces>
  <SharedDoc>false</SharedDoc>
  <HLinks>
    <vt:vector size="90" baseType="variant">
      <vt:variant>
        <vt:i4>1441846</vt:i4>
      </vt:variant>
      <vt:variant>
        <vt:i4>44</vt:i4>
      </vt:variant>
      <vt:variant>
        <vt:i4>0</vt:i4>
      </vt:variant>
      <vt:variant>
        <vt:i4>5</vt:i4>
      </vt:variant>
      <vt:variant>
        <vt:lpwstr/>
      </vt:variant>
      <vt:variant>
        <vt:lpwstr>_Toc83539726</vt:lpwstr>
      </vt:variant>
      <vt:variant>
        <vt:i4>1376310</vt:i4>
      </vt:variant>
      <vt:variant>
        <vt:i4>41</vt:i4>
      </vt:variant>
      <vt:variant>
        <vt:i4>0</vt:i4>
      </vt:variant>
      <vt:variant>
        <vt:i4>5</vt:i4>
      </vt:variant>
      <vt:variant>
        <vt:lpwstr/>
      </vt:variant>
      <vt:variant>
        <vt:lpwstr>_Toc83539725</vt:lpwstr>
      </vt:variant>
      <vt:variant>
        <vt:i4>1310774</vt:i4>
      </vt:variant>
      <vt:variant>
        <vt:i4>38</vt:i4>
      </vt:variant>
      <vt:variant>
        <vt:i4>0</vt:i4>
      </vt:variant>
      <vt:variant>
        <vt:i4>5</vt:i4>
      </vt:variant>
      <vt:variant>
        <vt:lpwstr/>
      </vt:variant>
      <vt:variant>
        <vt:lpwstr>_Toc83539724</vt:lpwstr>
      </vt:variant>
      <vt:variant>
        <vt:i4>1245238</vt:i4>
      </vt:variant>
      <vt:variant>
        <vt:i4>35</vt:i4>
      </vt:variant>
      <vt:variant>
        <vt:i4>0</vt:i4>
      </vt:variant>
      <vt:variant>
        <vt:i4>5</vt:i4>
      </vt:variant>
      <vt:variant>
        <vt:lpwstr/>
      </vt:variant>
      <vt:variant>
        <vt:lpwstr>_Toc83539723</vt:lpwstr>
      </vt:variant>
      <vt:variant>
        <vt:i4>1179702</vt:i4>
      </vt:variant>
      <vt:variant>
        <vt:i4>32</vt:i4>
      </vt:variant>
      <vt:variant>
        <vt:i4>0</vt:i4>
      </vt:variant>
      <vt:variant>
        <vt:i4>5</vt:i4>
      </vt:variant>
      <vt:variant>
        <vt:lpwstr/>
      </vt:variant>
      <vt:variant>
        <vt:lpwstr>_Toc83539722</vt:lpwstr>
      </vt:variant>
      <vt:variant>
        <vt:i4>1114166</vt:i4>
      </vt:variant>
      <vt:variant>
        <vt:i4>29</vt:i4>
      </vt:variant>
      <vt:variant>
        <vt:i4>0</vt:i4>
      </vt:variant>
      <vt:variant>
        <vt:i4>5</vt:i4>
      </vt:variant>
      <vt:variant>
        <vt:lpwstr/>
      </vt:variant>
      <vt:variant>
        <vt:lpwstr>_Toc83539721</vt:lpwstr>
      </vt:variant>
      <vt:variant>
        <vt:i4>1048630</vt:i4>
      </vt:variant>
      <vt:variant>
        <vt:i4>26</vt:i4>
      </vt:variant>
      <vt:variant>
        <vt:i4>0</vt:i4>
      </vt:variant>
      <vt:variant>
        <vt:i4>5</vt:i4>
      </vt:variant>
      <vt:variant>
        <vt:lpwstr/>
      </vt:variant>
      <vt:variant>
        <vt:lpwstr>_Toc83539720</vt:lpwstr>
      </vt:variant>
      <vt:variant>
        <vt:i4>1638453</vt:i4>
      </vt:variant>
      <vt:variant>
        <vt:i4>23</vt:i4>
      </vt:variant>
      <vt:variant>
        <vt:i4>0</vt:i4>
      </vt:variant>
      <vt:variant>
        <vt:i4>5</vt:i4>
      </vt:variant>
      <vt:variant>
        <vt:lpwstr/>
      </vt:variant>
      <vt:variant>
        <vt:lpwstr>_Toc83539719</vt:lpwstr>
      </vt:variant>
      <vt:variant>
        <vt:i4>1572917</vt:i4>
      </vt:variant>
      <vt:variant>
        <vt:i4>20</vt:i4>
      </vt:variant>
      <vt:variant>
        <vt:i4>0</vt:i4>
      </vt:variant>
      <vt:variant>
        <vt:i4>5</vt:i4>
      </vt:variant>
      <vt:variant>
        <vt:lpwstr/>
      </vt:variant>
      <vt:variant>
        <vt:lpwstr>_Toc83539718</vt:lpwstr>
      </vt:variant>
      <vt:variant>
        <vt:i4>1507381</vt:i4>
      </vt:variant>
      <vt:variant>
        <vt:i4>17</vt:i4>
      </vt:variant>
      <vt:variant>
        <vt:i4>0</vt:i4>
      </vt:variant>
      <vt:variant>
        <vt:i4>5</vt:i4>
      </vt:variant>
      <vt:variant>
        <vt:lpwstr/>
      </vt:variant>
      <vt:variant>
        <vt:lpwstr>_Toc83539717</vt:lpwstr>
      </vt:variant>
      <vt:variant>
        <vt:i4>1441845</vt:i4>
      </vt:variant>
      <vt:variant>
        <vt:i4>14</vt:i4>
      </vt:variant>
      <vt:variant>
        <vt:i4>0</vt:i4>
      </vt:variant>
      <vt:variant>
        <vt:i4>5</vt:i4>
      </vt:variant>
      <vt:variant>
        <vt:lpwstr/>
      </vt:variant>
      <vt:variant>
        <vt:lpwstr>_Toc83539716</vt:lpwstr>
      </vt:variant>
      <vt:variant>
        <vt:i4>1376309</vt:i4>
      </vt:variant>
      <vt:variant>
        <vt:i4>11</vt:i4>
      </vt:variant>
      <vt:variant>
        <vt:i4>0</vt:i4>
      </vt:variant>
      <vt:variant>
        <vt:i4>5</vt:i4>
      </vt:variant>
      <vt:variant>
        <vt:lpwstr/>
      </vt:variant>
      <vt:variant>
        <vt:lpwstr>_Toc83539715</vt:lpwstr>
      </vt:variant>
      <vt:variant>
        <vt:i4>1310773</vt:i4>
      </vt:variant>
      <vt:variant>
        <vt:i4>8</vt:i4>
      </vt:variant>
      <vt:variant>
        <vt:i4>0</vt:i4>
      </vt:variant>
      <vt:variant>
        <vt:i4>5</vt:i4>
      </vt:variant>
      <vt:variant>
        <vt:lpwstr/>
      </vt:variant>
      <vt:variant>
        <vt:lpwstr>_Toc83539714</vt:lpwstr>
      </vt:variant>
      <vt:variant>
        <vt:i4>1245237</vt:i4>
      </vt:variant>
      <vt:variant>
        <vt:i4>5</vt:i4>
      </vt:variant>
      <vt:variant>
        <vt:i4>0</vt:i4>
      </vt:variant>
      <vt:variant>
        <vt:i4>5</vt:i4>
      </vt:variant>
      <vt:variant>
        <vt:lpwstr/>
      </vt:variant>
      <vt:variant>
        <vt:lpwstr>_Toc83539713</vt:lpwstr>
      </vt:variant>
      <vt:variant>
        <vt:i4>1179701</vt:i4>
      </vt:variant>
      <vt:variant>
        <vt:i4>2</vt:i4>
      </vt:variant>
      <vt:variant>
        <vt:i4>0</vt:i4>
      </vt:variant>
      <vt:variant>
        <vt:i4>5</vt:i4>
      </vt:variant>
      <vt:variant>
        <vt:lpwstr/>
      </vt:variant>
      <vt:variant>
        <vt:lpwstr>_Toc83539712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Lab Safety</dc:creator>
  <cp:lastModifiedBy>Alfred M. Bouziane</cp:lastModifiedBy>
  <cp:revision>72</cp:revision>
  <cp:lastPrinted>2020-04-22T00:41:00Z</cp:lastPrinted>
  <dcterms:created xsi:type="dcterms:W3CDTF">2022-03-18T16:03:00Z</dcterms:created>
  <dcterms:modified xsi:type="dcterms:W3CDTF">2022-04-14T16:55:00Z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0x010100CF7CF278285D294C934B9CB100046DC3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