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1B" w:rsidRDefault="00DD5B1B" w:rsidP="00DA1DD5">
      <w:pPr>
        <w:pStyle w:val="DHWHeading2"/>
      </w:pPr>
      <w:r>
        <w:t>Administrative Information</w:t>
      </w:r>
    </w:p>
    <w:tbl>
      <w:tblPr>
        <w:tblStyle w:val="TableGrid"/>
        <w:tblW w:w="0" w:type="auto"/>
        <w:tblLook w:val="04A0" w:firstRow="1" w:lastRow="0" w:firstColumn="1" w:lastColumn="0" w:noHBand="0" w:noVBand="1"/>
      </w:tblPr>
      <w:tblGrid>
        <w:gridCol w:w="1893"/>
        <w:gridCol w:w="3201"/>
        <w:gridCol w:w="1973"/>
        <w:gridCol w:w="3111"/>
      </w:tblGrid>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School</w:t>
            </w:r>
          </w:p>
        </w:tc>
        <w:tc>
          <w:tcPr>
            <w:tcW w:w="3258"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Department</w:t>
            </w:r>
          </w:p>
        </w:tc>
        <w:tc>
          <w:tcPr>
            <w:tcW w:w="3167"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DA1DD5" w:rsidP="00C92831">
            <w:pPr>
              <w:pStyle w:val="DHWParagraph"/>
              <w:jc w:val="left"/>
            </w:pPr>
            <w:r>
              <w:t>PI n</w:t>
            </w:r>
            <w:r w:rsidR="00AF15FB">
              <w:t>ame</w:t>
            </w:r>
          </w:p>
        </w:tc>
        <w:tc>
          <w:tcPr>
            <w:tcW w:w="3258"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PI email</w:t>
            </w:r>
          </w:p>
        </w:tc>
        <w:tc>
          <w:tcPr>
            <w:tcW w:w="3167"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 xml:space="preserve">Lab manager </w:t>
            </w:r>
            <w:r w:rsidR="00DA1DD5">
              <w:t>name (</w:t>
            </w:r>
            <w:r>
              <w:t>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 xml:space="preserve">Lab manager </w:t>
            </w:r>
            <w:r w:rsidR="00DA1DD5">
              <w:t>email (</w:t>
            </w:r>
            <w:r>
              <w:t>if applicable)</w:t>
            </w:r>
          </w:p>
        </w:tc>
        <w:tc>
          <w:tcPr>
            <w:tcW w:w="3167"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r>
      <w:tr w:rsidR="0047204F"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47204F" w:rsidRDefault="0047204F" w:rsidP="00C92831">
            <w:pPr>
              <w:pStyle w:val="DHWParagraph"/>
              <w:jc w:val="left"/>
            </w:pPr>
            <w:r>
              <w:t xml:space="preserve">Locations covered </w:t>
            </w:r>
            <w:r w:rsidR="00DA1DD5">
              <w:t>by this SOP (buildings/r</w:t>
            </w:r>
            <w:r>
              <w:t>ooms)</w:t>
            </w:r>
          </w:p>
        </w:tc>
        <w:tc>
          <w:tcPr>
            <w:tcW w:w="8412" w:type="dxa"/>
            <w:gridSpan w:val="3"/>
            <w:tcBorders>
              <w:top w:val="single" w:sz="8" w:space="0" w:color="auto"/>
              <w:left w:val="dashSmallGap" w:sz="4" w:space="0" w:color="auto"/>
              <w:bottom w:val="single" w:sz="8" w:space="0" w:color="auto"/>
              <w:right w:val="single" w:sz="8" w:space="0" w:color="auto"/>
            </w:tcBorders>
            <w:vAlign w:val="center"/>
          </w:tcPr>
          <w:p w:rsidR="0047204F" w:rsidRDefault="0047204F"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SOP approval date</w:t>
            </w:r>
          </w:p>
        </w:tc>
        <w:tc>
          <w:tcPr>
            <w:tcW w:w="3167"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0A697D" w:rsidP="00C92831">
            <w:pPr>
              <w:pStyle w:val="DHWParagraph"/>
              <w:jc w:val="left"/>
            </w:pPr>
            <w:r>
              <w:t>Reviewed and a</w:t>
            </w:r>
            <w:r w:rsidR="00AF15FB">
              <w:t>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0A697D" w:rsidP="00C92831">
            <w:pPr>
              <w:pStyle w:val="DHWParagraph"/>
              <w:jc w:val="left"/>
            </w:pPr>
            <w:r>
              <w:t>Reviewed and a</w:t>
            </w:r>
            <w:r w:rsidR="00AF15FB">
              <w:t>pproved by (initials)</w:t>
            </w:r>
          </w:p>
        </w:tc>
        <w:tc>
          <w:tcPr>
            <w:tcW w:w="3167"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FF0000"/>
            <w:vAlign w:val="center"/>
          </w:tcPr>
          <w:p w:rsidR="00AF15FB" w:rsidRPr="00353C1F" w:rsidRDefault="00AF15FB" w:rsidP="00C92831">
            <w:pPr>
              <w:pStyle w:val="DHWParagraph"/>
              <w:jc w:val="left"/>
              <w:rPr>
                <w:b/>
                <w:smallCaps/>
              </w:rPr>
            </w:pPr>
            <w:r w:rsidRPr="00353C1F">
              <w:rPr>
                <w:b/>
                <w:smallCaps/>
                <w:color w:val="FFFFFF" w:themeColor="background1"/>
              </w:rPr>
              <w:t>Emergency contact</w:t>
            </w:r>
            <w:r w:rsidR="00DA1DD5" w:rsidRPr="00353C1F">
              <w:rPr>
                <w:b/>
                <w:smallCaps/>
                <w:color w:val="FFFFFF" w:themeColor="background1"/>
              </w:rPr>
              <w:t xml:space="preserve"> </w:t>
            </w:r>
            <w:r w:rsidRPr="00353C1F">
              <w:rPr>
                <w:b/>
                <w:smallCaps/>
                <w:color w:val="FFFFFF" w:themeColor="background1"/>
              </w:rPr>
              <w:t>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rsidR="00AF15FB" w:rsidRPr="00353C1F" w:rsidRDefault="00AF15FB" w:rsidP="00C92831">
            <w:pPr>
              <w:pStyle w:val="DHWParagraph"/>
              <w:jc w:val="left"/>
              <w:rPr>
                <w:b/>
                <w:smallCaps/>
              </w:rPr>
            </w:pPr>
            <w:r w:rsidRPr="00353C1F">
              <w:rPr>
                <w:b/>
                <w:smallCaps/>
                <w:color w:val="FFFFFF" w:themeColor="background1"/>
              </w:rPr>
              <w:t>Emergency contact</w:t>
            </w:r>
            <w:r w:rsidR="00DA1DD5" w:rsidRPr="00353C1F">
              <w:rPr>
                <w:b/>
                <w:smallCaps/>
                <w:color w:val="FFFFFF" w:themeColor="background1"/>
              </w:rPr>
              <w:t xml:space="preserve"> phone</w:t>
            </w:r>
            <w:r w:rsidRPr="00353C1F">
              <w:rPr>
                <w:b/>
                <w:smallCaps/>
                <w:color w:val="FFFFFF" w:themeColor="background1"/>
              </w:rPr>
              <w:t>*</w:t>
            </w:r>
          </w:p>
        </w:tc>
        <w:tc>
          <w:tcPr>
            <w:tcW w:w="3167"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rsidR="00AF15FB" w:rsidRDefault="00AF15FB"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FF0000"/>
            <w:vAlign w:val="center"/>
          </w:tcPr>
          <w:p w:rsidR="00AF15FB" w:rsidRDefault="00AF15FB" w:rsidP="00C92831">
            <w:pPr>
              <w:pStyle w:val="DHWParagraph"/>
              <w:jc w:val="left"/>
            </w:pPr>
            <w:r w:rsidRPr="00077F17">
              <w:rPr>
                <w:color w:val="FFFFFF" w:themeColor="background1"/>
              </w:rPr>
              <w:t>Secondary emergency contact</w:t>
            </w:r>
            <w:r w:rsidR="00DA1DD5" w:rsidRPr="00077F17">
              <w:rPr>
                <w:color w:val="FFFFFF" w:themeColor="background1"/>
              </w:rPr>
              <w:t xml:space="preserve">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rsidR="00AF15FB" w:rsidRPr="00077F17" w:rsidRDefault="00AF15FB" w:rsidP="00C92831">
            <w:pPr>
              <w:pStyle w:val="DHWParagraph"/>
              <w:jc w:val="left"/>
              <w:rPr>
                <w:color w:val="FFFFFF" w:themeColor="background1"/>
              </w:rPr>
            </w:pPr>
            <w:r w:rsidRPr="00077F17">
              <w:rPr>
                <w:color w:val="FFFFFF" w:themeColor="background1"/>
              </w:rPr>
              <w:t>Secondary emergency contact</w:t>
            </w:r>
            <w:r w:rsidR="00DA1DD5" w:rsidRPr="00077F17">
              <w:rPr>
                <w:color w:val="FFFFFF" w:themeColor="background1"/>
              </w:rPr>
              <w:t xml:space="preserve"> phone</w:t>
            </w:r>
            <w:r w:rsidRPr="00077F17">
              <w:rPr>
                <w:color w:val="FFFFFF" w:themeColor="background1"/>
              </w:rPr>
              <w:t>*</w:t>
            </w:r>
          </w:p>
        </w:tc>
        <w:tc>
          <w:tcPr>
            <w:tcW w:w="3167"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rsidR="00AF15FB" w:rsidRDefault="00AF15FB" w:rsidP="00C92831">
            <w:pPr>
              <w:pStyle w:val="DHWParagraph"/>
              <w:jc w:val="left"/>
            </w:pPr>
          </w:p>
        </w:tc>
      </w:tr>
      <w:tr w:rsidR="00AF15FB" w:rsidTr="00946104">
        <w:trPr>
          <w:trHeight w:val="873"/>
        </w:trPr>
        <w:tc>
          <w:tcPr>
            <w:tcW w:w="10312"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15FB" w:rsidRDefault="00AF15FB" w:rsidP="00C92831">
            <w:pPr>
              <w:pStyle w:val="DHWParagraph"/>
              <w:jc w:val="left"/>
            </w:pPr>
            <w:r>
              <w:t xml:space="preserve">* </w:t>
            </w:r>
            <w:r w:rsidRPr="00AF15FB">
              <w:t>Provide emergency contact phone numbers that will be active both during normal work hours and after hours, e.g., personal mobile phone. Alternatively, give separate daytime and after-hours numbers for both contacts.</w:t>
            </w:r>
          </w:p>
        </w:tc>
      </w:tr>
    </w:tbl>
    <w:p w:rsidR="00DD5B1B" w:rsidRPr="00833043" w:rsidRDefault="00DD5B1B" w:rsidP="00C92831">
      <w:pPr>
        <w:pStyle w:val="DHWParagraph"/>
        <w:rPr>
          <w:sz w:val="12"/>
          <w:szCs w:val="12"/>
        </w:rPr>
      </w:pPr>
    </w:p>
    <w:p w:rsidR="00A3203C" w:rsidRDefault="00077F17" w:rsidP="00A3203C">
      <w:pPr>
        <w:pStyle w:val="DHWHeading2"/>
      </w:pPr>
      <w:r>
        <w:t>SOP Requirements</w:t>
      </w:r>
    </w:p>
    <w:p w:rsidR="00A3203C" w:rsidRPr="00A3203C" w:rsidRDefault="00A3203C" w:rsidP="00A3203C">
      <w:pPr>
        <w:pStyle w:val="DHWHanging1"/>
      </w:pPr>
      <w:r>
        <w:t>Instructions document</w:t>
      </w:r>
      <w:r>
        <w:tab/>
      </w:r>
      <w:proofErr w:type="gramStart"/>
      <w:r w:rsidR="00077F17">
        <w:t>You</w:t>
      </w:r>
      <w:proofErr w:type="gramEnd"/>
      <w:r w:rsidR="00077F17">
        <w:t xml:space="preserve"> are </w:t>
      </w:r>
      <w:r w:rsidR="00946104">
        <w:t xml:space="preserve">responsible for reading </w:t>
      </w:r>
      <w:r w:rsidR="0028130E">
        <w:t xml:space="preserve">the </w:t>
      </w:r>
      <w:hyperlink r:id="rId8" w:history="1">
        <w:r w:rsidR="0028130E" w:rsidRPr="0028130E">
          <w:rPr>
            <w:rStyle w:val="Hyperlink"/>
          </w:rPr>
          <w:t>SOP Instructions</w:t>
        </w:r>
      </w:hyperlink>
      <w:r>
        <w:t xml:space="preserve"> </w:t>
      </w:r>
      <w:r w:rsidR="00077F17">
        <w:t xml:space="preserve">outlining </w:t>
      </w:r>
      <w:r>
        <w:t>roles, responsibilities, and other important safety information.</w:t>
      </w:r>
      <w:r w:rsidR="00946104">
        <w:t xml:space="preserve"> In addition, you must include that document as part of your records.</w:t>
      </w:r>
    </w:p>
    <w:p w:rsidR="00A3203C" w:rsidRDefault="00077F17" w:rsidP="00A3203C">
      <w:pPr>
        <w:pStyle w:val="DHWHanging1"/>
      </w:pPr>
      <w:r>
        <w:t>Recordkeeping</w:t>
      </w:r>
      <w:r w:rsidR="00A3203C">
        <w:tab/>
      </w:r>
      <w:r>
        <w:t>A</w:t>
      </w:r>
      <w:r w:rsidR="00A3203C">
        <w:t xml:space="preserve">cknowledgement </w:t>
      </w:r>
      <w:r>
        <w:t xml:space="preserve">forms for </w:t>
      </w:r>
      <w:r w:rsidR="00A3203C">
        <w:t xml:space="preserve">this SOP and any associated training are included at the end of this </w:t>
      </w:r>
      <w:r>
        <w:t>document</w:t>
      </w:r>
      <w:r w:rsidR="00A3203C">
        <w:t>. Additional copies of the forms are available online</w:t>
      </w:r>
      <w:r w:rsidR="0028130E">
        <w:t xml:space="preserve"> (</w:t>
      </w:r>
      <w:hyperlink r:id="rId9" w:history="1">
        <w:r w:rsidR="0028130E" w:rsidRPr="0028130E">
          <w:rPr>
            <w:rStyle w:val="Hyperlink"/>
          </w:rPr>
          <w:t>SOP Acknowledgement</w:t>
        </w:r>
      </w:hyperlink>
      <w:r w:rsidR="0028130E">
        <w:t xml:space="preserve">, </w:t>
      </w:r>
      <w:hyperlink r:id="rId10" w:history="1">
        <w:r w:rsidR="0028130E" w:rsidRPr="0028130E">
          <w:rPr>
            <w:rStyle w:val="Hyperlink"/>
          </w:rPr>
          <w:t>Internal Training Record</w:t>
        </w:r>
      </w:hyperlink>
      <w:r w:rsidR="0028130E">
        <w:t>)</w:t>
      </w:r>
      <w:r w:rsidR="00A3203C">
        <w:t>.</w:t>
      </w:r>
    </w:p>
    <w:p w:rsidR="00A3203C" w:rsidRPr="00C92831" w:rsidRDefault="00A3203C" w:rsidP="00A3203C">
      <w:pPr>
        <w:pStyle w:val="DHWHanging1"/>
      </w:pPr>
      <w:r w:rsidRPr="00BE5F14">
        <w:t>Customization</w:t>
      </w:r>
      <w:r>
        <w:tab/>
      </w:r>
      <w:r w:rsidRPr="00BE5F14">
        <w:t xml:space="preserve">It is intended that personnel add lab-specific information to the SOP template to produce a finished and functional SOP. </w:t>
      </w:r>
      <w:r w:rsidRPr="00BE5F14">
        <w:rPr>
          <w:highlight w:val="yellow"/>
        </w:rPr>
        <w:t xml:space="preserve">Suggested places to </w:t>
      </w:r>
      <w:proofErr w:type="gramStart"/>
      <w:r w:rsidRPr="00BE5F14">
        <w:rPr>
          <w:highlight w:val="yellow"/>
        </w:rPr>
        <w:t>add</w:t>
      </w:r>
      <w:proofErr w:type="gramEnd"/>
      <w:r w:rsidRPr="00BE5F14">
        <w:rPr>
          <w:highlight w:val="yellow"/>
        </w:rPr>
        <w:t xml:space="preserve"> customization are highlighted in yellow throughout the document.</w:t>
      </w:r>
    </w:p>
    <w:p w:rsidR="00C92831" w:rsidRDefault="00C92831">
      <w:pPr>
        <w:jc w:val="left"/>
        <w:rPr>
          <w:b/>
          <w:sz w:val="32"/>
          <w:szCs w:val="32"/>
        </w:rPr>
      </w:pPr>
      <w:r>
        <w:br w:type="page"/>
      </w:r>
    </w:p>
    <w:p w:rsidR="00A3203C" w:rsidRDefault="00A60674" w:rsidP="00A60674">
      <w:pPr>
        <w:pStyle w:val="DHWHeading1"/>
      </w:pPr>
      <w:r w:rsidRPr="00A60674">
        <w:lastRenderedPageBreak/>
        <w:t>Standard (Safe) Operating Procedure:</w:t>
      </w:r>
      <w:r>
        <w:t xml:space="preserve"> </w:t>
      </w:r>
      <w:r w:rsidR="00D90991" w:rsidRPr="00D90991">
        <w:t>Explosive and Potentially Explosive Materials</w:t>
      </w:r>
    </w:p>
    <w:p w:rsidR="00D90991" w:rsidRDefault="00D90991" w:rsidP="00D90991">
      <w:pPr>
        <w:pStyle w:val="DHWHanging1"/>
      </w:pPr>
      <w:r>
        <w:t>Scope</w:t>
      </w:r>
      <w:r w:rsidR="00C0673E">
        <w:t xml:space="preserve"> and importance</w:t>
      </w:r>
      <w:r>
        <w:tab/>
        <w:t>This SOP is intended for labs which may be syn</w:t>
      </w:r>
      <w:r w:rsidR="001D19DB">
        <w:t xml:space="preserve">thesizing or using explosive </w:t>
      </w:r>
      <w:r>
        <w:t xml:space="preserve">compounds or mixtures. Due to the serious nature of explosive hazards, </w:t>
      </w:r>
      <w:r w:rsidR="00CE1038">
        <w:t>personnel must make every effort to customize this SOP with lab and experiment specific information.</w:t>
      </w:r>
    </w:p>
    <w:p w:rsidR="0088323B" w:rsidRDefault="00D90991" w:rsidP="00D90991">
      <w:pPr>
        <w:pStyle w:val="DHWHanging1"/>
      </w:pPr>
      <w:r>
        <w:tab/>
        <w:t xml:space="preserve">This SOP is not aimed at labs which use explosive compounds under conditions of dilution, where explosion is impossible (e.g. picric acid solution used for staining). </w:t>
      </w:r>
    </w:p>
    <w:p w:rsidR="0088323B" w:rsidRPr="00707985" w:rsidRDefault="0088323B" w:rsidP="001C502C">
      <w:pPr>
        <w:pStyle w:val="DHWHanging1"/>
        <w:rPr>
          <w:b/>
        </w:rPr>
      </w:pPr>
      <w:r>
        <w:tab/>
      </w:r>
      <w:r w:rsidRPr="00707985">
        <w:rPr>
          <w:b/>
        </w:rPr>
        <w:t xml:space="preserve">Due to the grave nature of the hazards associated with potentially explosive materials, </w:t>
      </w:r>
      <w:r w:rsidR="00646E5D" w:rsidRPr="00707985">
        <w:rPr>
          <w:b/>
        </w:rPr>
        <w:t xml:space="preserve">especially when synthesizing or using explosive compounds or mixtures, </w:t>
      </w:r>
      <w:r w:rsidR="001B3DD6" w:rsidRPr="00707985">
        <w:rPr>
          <w:b/>
        </w:rPr>
        <w:t xml:space="preserve">rigorous training and thorough understanding of all experimental procedures is </w:t>
      </w:r>
      <w:r w:rsidR="005114B8" w:rsidRPr="00707985">
        <w:rPr>
          <w:b/>
        </w:rPr>
        <w:t xml:space="preserve">essential. </w:t>
      </w:r>
      <w:r w:rsidR="001C502C" w:rsidRPr="00707985">
        <w:rPr>
          <w:b/>
        </w:rPr>
        <w:t xml:space="preserve">It is incumbent on personnel intending to work with potentially explosive materials to research and understand the chemistry and hazards of the materials they will be using. </w:t>
      </w:r>
      <w:r w:rsidR="001D711A" w:rsidRPr="00707985">
        <w:rPr>
          <w:b/>
        </w:rPr>
        <w:t xml:space="preserve">Training may be done by the PI’s designee; however, as supervisor, the PI is ultimately responsible for the quality and appropriateness of lab- and experiment-specific safety training. </w:t>
      </w:r>
    </w:p>
    <w:p w:rsidR="00CB56B8" w:rsidRDefault="00D90991" w:rsidP="001565ED">
      <w:pPr>
        <w:pStyle w:val="DHWHanging1"/>
      </w:pPr>
      <w:r>
        <w:t>Planning for safe work</w:t>
      </w:r>
      <w:r>
        <w:tab/>
      </w:r>
      <w:r w:rsidR="00F26CD9">
        <w:t xml:space="preserve">Personnel must be aware of the serious nature of </w:t>
      </w:r>
      <w:r w:rsidR="001565ED">
        <w:t xml:space="preserve">the </w:t>
      </w:r>
      <w:r w:rsidR="00F26CD9">
        <w:t xml:space="preserve">potentially explosive materials that they intend to </w:t>
      </w:r>
      <w:r w:rsidR="005E1A7C">
        <w:t>use</w:t>
      </w:r>
      <w:r w:rsidR="00F26CD9">
        <w:t xml:space="preserve"> and must be fully trained to work with these materials to the satisfaction of the PI. </w:t>
      </w:r>
      <w:r w:rsidR="00CB56B8">
        <w:t xml:space="preserve">In addition, ensure all other laboratory personnel are aware of the hazardous nature of the work taking place around them. </w:t>
      </w:r>
    </w:p>
    <w:p w:rsidR="001565ED" w:rsidRDefault="00CB56B8" w:rsidP="001565ED">
      <w:pPr>
        <w:pStyle w:val="DHWHanging1"/>
      </w:pPr>
      <w:r>
        <w:tab/>
      </w:r>
      <w:r w:rsidR="00F26CD9">
        <w:t xml:space="preserve">It is the responsibility of </w:t>
      </w:r>
      <w:r w:rsidR="00D90991">
        <w:t>personnel to use every available engineering and administrative control</w:t>
      </w:r>
      <w:r w:rsidR="001565ED">
        <w:t xml:space="preserve"> available to them</w:t>
      </w:r>
      <w:r w:rsidR="00D90991">
        <w:t xml:space="preserve">, </w:t>
      </w:r>
      <w:r w:rsidR="001565ED">
        <w:t xml:space="preserve">to </w:t>
      </w:r>
      <w:r>
        <w:t>utilize</w:t>
      </w:r>
      <w:r w:rsidR="001565ED">
        <w:t xml:space="preserve"> </w:t>
      </w:r>
      <w:r w:rsidR="00F26CD9">
        <w:t xml:space="preserve">appropriate </w:t>
      </w:r>
      <w:r w:rsidR="00D90991">
        <w:t>PPE</w:t>
      </w:r>
      <w:r w:rsidR="001565ED">
        <w:t xml:space="preserve"> and to </w:t>
      </w:r>
      <w:r w:rsidR="00F26CD9">
        <w:t>employ strict minimization of quantities</w:t>
      </w:r>
      <w:r w:rsidR="001565ED">
        <w:t xml:space="preserve"> when possible. Personnel should keep the hierarchy of safety controls in mind and utilize substitution </w:t>
      </w:r>
      <w:r w:rsidR="00071040">
        <w:t xml:space="preserve">when available. </w:t>
      </w:r>
    </w:p>
    <w:p w:rsidR="003C0E17" w:rsidRDefault="003C0E17" w:rsidP="00B001D1">
      <w:pPr>
        <w:pStyle w:val="DHWHanging1"/>
      </w:pPr>
      <w:r>
        <w:tab/>
        <w:t>Two fundamental rules must be kept in mind when planning safe work with potentially explosive materials:</w:t>
      </w:r>
      <w:r w:rsidRPr="003C0E17">
        <w:t xml:space="preserve"> </w:t>
      </w:r>
      <w:r w:rsidRPr="003C0E17">
        <w:rPr>
          <w:b/>
        </w:rPr>
        <w:t>A potentially explosive material cannot be assumed as safe simply on the basis that it has been worked with one or more times previously without exploding</w:t>
      </w:r>
      <w:r>
        <w:t xml:space="preserve"> and </w:t>
      </w:r>
      <w:r>
        <w:rPr>
          <w:b/>
        </w:rPr>
        <w:t>i</w:t>
      </w:r>
      <w:r w:rsidRPr="003C0E17">
        <w:rPr>
          <w:b/>
        </w:rPr>
        <w:t>t is unsafe to significantly scale-up any work with potentially explosive materials.</w:t>
      </w:r>
      <w:r>
        <w:t xml:space="preserve"> </w:t>
      </w:r>
    </w:p>
    <w:p w:rsidR="001565ED" w:rsidRDefault="001565ED" w:rsidP="001565ED">
      <w:pPr>
        <w:pStyle w:val="DHWHanging1"/>
      </w:pPr>
      <w:r>
        <w:tab/>
        <w:t xml:space="preserve">It is essential for personnel working with potentially explosive materials to read, understand and follow the safe working practices outlined in Section 8, Subsection Potentially Explosive Substances, of the </w:t>
      </w:r>
      <w:hyperlink r:id="rId11" w:history="1">
        <w:r w:rsidRPr="00EF17B0">
          <w:rPr>
            <w:rStyle w:val="Hyperlink"/>
          </w:rPr>
          <w:t>CHP</w:t>
        </w:r>
      </w:hyperlink>
      <w:r>
        <w:t xml:space="preserve">. </w:t>
      </w:r>
      <w:r w:rsidRPr="001E1986">
        <w:rPr>
          <w:b/>
          <w:color w:val="FF0000"/>
        </w:rPr>
        <w:t xml:space="preserve">All personnel who agree to abide by this SOP are required to </w:t>
      </w:r>
      <w:r w:rsidRPr="001E1986">
        <w:rPr>
          <w:b/>
          <w:color w:val="FF0000"/>
        </w:rPr>
        <w:lastRenderedPageBreak/>
        <w:t xml:space="preserve">familiarize themselves with the contents of </w:t>
      </w:r>
      <w:r>
        <w:rPr>
          <w:b/>
          <w:color w:val="FF0000"/>
        </w:rPr>
        <w:t>Section 8</w:t>
      </w:r>
      <w:r w:rsidRPr="001E1986">
        <w:rPr>
          <w:b/>
          <w:color w:val="FF0000"/>
        </w:rPr>
        <w:t xml:space="preserve"> of the CHP.</w:t>
      </w:r>
    </w:p>
    <w:p w:rsidR="00D90991" w:rsidRDefault="00D90991" w:rsidP="00D90991">
      <w:pPr>
        <w:pStyle w:val="DHWHanging1"/>
      </w:pPr>
      <w:r>
        <w:t>Nature of hazard</w:t>
      </w:r>
      <w:r>
        <w:tab/>
        <w:t xml:space="preserve">Explosives are substances capable of undergoing extremely rapid combustion/decomposition, which may propagate thermally below the speed of sound (“deflagration”), or via a supersonic shock wave (“detonation"). Many explosives produce large volumes of gas and high temperatures on explosion. Explosion may cause severe physical damage directly from the shock wave or extreme peak pressures, and indirectly from projectiles. Explosive materials also exhibit fire and burn hazards. </w:t>
      </w:r>
    </w:p>
    <w:p w:rsidR="00D90991" w:rsidRPr="001E1986" w:rsidRDefault="00D90991" w:rsidP="00D90991">
      <w:pPr>
        <w:pStyle w:val="DHWHanging1"/>
        <w:rPr>
          <w:b/>
          <w:color w:val="FF0000"/>
        </w:rPr>
      </w:pPr>
      <w:r w:rsidRPr="004A49AF">
        <w:t>Hazard identification</w:t>
      </w:r>
      <w:r w:rsidRPr="004A49AF">
        <w:tab/>
      </w:r>
      <w:r>
        <w:t>C</w:t>
      </w:r>
      <w:r w:rsidRPr="004A49AF">
        <w:t xml:space="preserve">lassification and identification of </w:t>
      </w:r>
      <w:r>
        <w:t>explosives</w:t>
      </w:r>
      <w:r w:rsidRPr="004A49AF">
        <w:t xml:space="preserve"> is covered in detail in </w:t>
      </w:r>
      <w:r>
        <w:t>Section 6</w:t>
      </w:r>
      <w:r w:rsidRPr="004A49AF">
        <w:t xml:space="preserve"> of the </w:t>
      </w:r>
      <w:hyperlink r:id="rId12" w:history="1">
        <w:r w:rsidRPr="00EF17B0">
          <w:rPr>
            <w:rStyle w:val="Hyperlink"/>
          </w:rPr>
          <w:t>CHP</w:t>
        </w:r>
      </w:hyperlink>
      <w:r w:rsidRPr="004A49AF">
        <w:t xml:space="preserve">. </w:t>
      </w:r>
      <w:r w:rsidRPr="001E1986">
        <w:rPr>
          <w:b/>
          <w:color w:val="FF0000"/>
        </w:rPr>
        <w:t>All personnel who agree to abide by this SOP are required to familiarize themselves with the contents of Section 6 of the CHP.</w:t>
      </w:r>
    </w:p>
    <w:p w:rsidR="00D90991" w:rsidRPr="00700F13" w:rsidRDefault="00D90991" w:rsidP="00D90991">
      <w:pPr>
        <w:pStyle w:val="DHWHanging1"/>
        <w:rPr>
          <w:b/>
          <w:color w:val="FF0000"/>
        </w:rPr>
      </w:pPr>
      <w:r>
        <w:tab/>
        <w:t>For chemicals being purchased, identification as an explosive material is made according to information found in the SDS. The OSHA/GHS hazard classification system is covered in detail in Section 6</w:t>
      </w:r>
      <w:r w:rsidRPr="004A49AF">
        <w:t xml:space="preserve"> of the </w:t>
      </w:r>
      <w:hyperlink r:id="rId13" w:history="1">
        <w:r w:rsidRPr="00EF17B0">
          <w:rPr>
            <w:rStyle w:val="Hyperlink"/>
          </w:rPr>
          <w:t>CHP</w:t>
        </w:r>
      </w:hyperlink>
      <w:r>
        <w:t xml:space="preserve">. </w:t>
      </w:r>
    </w:p>
    <w:p w:rsidR="00D90991" w:rsidRDefault="00D90991" w:rsidP="00D90991">
      <w:pPr>
        <w:pStyle w:val="DHWHanging1"/>
        <w:rPr>
          <w:b/>
          <w:color w:val="FF0000"/>
        </w:rPr>
      </w:pPr>
      <w:r>
        <w:tab/>
        <w:t xml:space="preserve">For individuals preparing potentially explosive chemicals or mixtures in the lab, it is imperative that they understand the guidelines for identification outlined in Section 8, Subsection </w:t>
      </w:r>
      <w:r w:rsidRPr="003146E1">
        <w:rPr>
          <w:i/>
        </w:rPr>
        <w:t>Potentially Explosive Substances</w:t>
      </w:r>
      <w:r>
        <w:t xml:space="preserve"> of the </w:t>
      </w:r>
      <w:hyperlink r:id="rId14" w:history="1">
        <w:r w:rsidRPr="00EF17B0">
          <w:rPr>
            <w:rStyle w:val="Hyperlink"/>
          </w:rPr>
          <w:t>CHP</w:t>
        </w:r>
      </w:hyperlink>
      <w:r>
        <w:t xml:space="preserve">. This section contains information on identifying structural features in molecules that may cause them to be explosive. It also contains information on the types of mixtures which may have explosive or pyrotechnic properties. </w:t>
      </w:r>
      <w:r w:rsidRPr="001E1986">
        <w:rPr>
          <w:b/>
          <w:color w:val="FF0000"/>
        </w:rPr>
        <w:t xml:space="preserve">All personnel who agree to abide by this SOP are required to familiarize themselves with the contents of </w:t>
      </w:r>
      <w:r>
        <w:rPr>
          <w:b/>
          <w:color w:val="FF0000"/>
        </w:rPr>
        <w:t>Section 8</w:t>
      </w:r>
      <w:r w:rsidRPr="001E1986">
        <w:rPr>
          <w:b/>
          <w:color w:val="FF0000"/>
        </w:rPr>
        <w:t xml:space="preserve"> of the CHP.</w:t>
      </w:r>
    </w:p>
    <w:p w:rsidR="00D90991" w:rsidRDefault="00D90991" w:rsidP="00D90991">
      <w:pPr>
        <w:pStyle w:val="DHWHanging1"/>
      </w:pPr>
      <w:r>
        <w:tab/>
        <w:t xml:space="preserve">Further information on identifying explosive hazards should be sought from </w:t>
      </w:r>
      <w:hyperlink r:id="rId15" w:history="1">
        <w:proofErr w:type="spellStart"/>
        <w:r w:rsidRPr="00332FCA">
          <w:rPr>
            <w:rStyle w:val="Hyperlink"/>
          </w:rPr>
          <w:t>Bretherick’s</w:t>
        </w:r>
        <w:proofErr w:type="spellEnd"/>
        <w:r w:rsidRPr="00332FCA">
          <w:rPr>
            <w:rStyle w:val="Hyperlink"/>
          </w:rPr>
          <w:t xml:space="preserve"> Handbook of Reactive Chemical Hazards</w:t>
        </w:r>
      </w:hyperlink>
      <w:r>
        <w:t xml:space="preserve"> (available online at USC Libraries). Safety information given in synthetic procedures in academic journals should also be consulted. </w:t>
      </w:r>
    </w:p>
    <w:p w:rsidR="00D90991" w:rsidRDefault="00D90991" w:rsidP="00D90991">
      <w:pPr>
        <w:pStyle w:val="DHWHanging1"/>
      </w:pPr>
      <w:r>
        <w:t>Specific substances</w:t>
      </w:r>
      <w:r>
        <w:tab/>
      </w:r>
      <w:r w:rsidRPr="00A01A55">
        <w:rPr>
          <w:highlight w:val="yellow"/>
        </w:rPr>
        <w:t xml:space="preserve">[Add details of specific substances you will be using in the lab under </w:t>
      </w:r>
      <w:r>
        <w:rPr>
          <w:highlight w:val="yellow"/>
        </w:rPr>
        <w:t>this SOP.</w:t>
      </w:r>
      <w:r>
        <w:t>]</w:t>
      </w:r>
    </w:p>
    <w:p w:rsidR="00D90991" w:rsidRDefault="007F57E0" w:rsidP="007F57E0">
      <w:pPr>
        <w:pStyle w:val="DHWHanging1"/>
      </w:pPr>
      <w:r>
        <w:t>Designated work area/signage</w:t>
      </w:r>
      <w:r>
        <w:tab/>
      </w:r>
      <w:r w:rsidR="00D90991">
        <w:t>Work with potentially explosive materials should be confined to areas of the lab which are appropriate for the hazards present. Areas used for work with potentially explosive materials should be signed to warn of the hazard</w:t>
      </w:r>
      <w:r w:rsidR="00B03E6E">
        <w:t>. If highly hazardous work is being performed, additional signage giving the name of the responsible individual and contact number is also recommended.</w:t>
      </w:r>
      <w:r w:rsidR="00D90991">
        <w:t xml:space="preserve"> </w:t>
      </w:r>
    </w:p>
    <w:p w:rsidR="00D90991" w:rsidRDefault="00D90991" w:rsidP="00D90991">
      <w:pPr>
        <w:pStyle w:val="DHWIndent1"/>
      </w:pPr>
      <w:r w:rsidRPr="002B7145">
        <w:rPr>
          <w:highlight w:val="yellow"/>
        </w:rPr>
        <w:t>[</w:t>
      </w:r>
      <w:r>
        <w:rPr>
          <w:highlight w:val="yellow"/>
        </w:rPr>
        <w:t>Add</w:t>
      </w:r>
      <w:r w:rsidRPr="002B7145">
        <w:rPr>
          <w:highlight w:val="yellow"/>
        </w:rPr>
        <w:t xml:space="preserve"> </w:t>
      </w:r>
      <w:r>
        <w:rPr>
          <w:highlight w:val="yellow"/>
        </w:rPr>
        <w:t>lab-specific work area and signage information</w:t>
      </w:r>
      <w:r w:rsidRPr="002B7145">
        <w:rPr>
          <w:highlight w:val="yellow"/>
        </w:rPr>
        <w:t xml:space="preserve"> here</w:t>
      </w:r>
      <w:r>
        <w:rPr>
          <w:highlight w:val="yellow"/>
        </w:rPr>
        <w:t>, if needed</w:t>
      </w:r>
      <w:r w:rsidRPr="002B7145">
        <w:rPr>
          <w:highlight w:val="yellow"/>
        </w:rPr>
        <w:t>.]</w:t>
      </w:r>
    </w:p>
    <w:p w:rsidR="00D90991" w:rsidRDefault="00D90991" w:rsidP="00D90991">
      <w:pPr>
        <w:pStyle w:val="DHWHanging1"/>
      </w:pPr>
      <w:r>
        <w:lastRenderedPageBreak/>
        <w:t>Unattended experiments</w:t>
      </w:r>
      <w:r>
        <w:tab/>
      </w:r>
      <w:proofErr w:type="gramStart"/>
      <w:r>
        <w:t>Unattended</w:t>
      </w:r>
      <w:proofErr w:type="gramEnd"/>
      <w:r>
        <w:t xml:space="preserve"> hazardous experiments should be signed according to the requirements of the </w:t>
      </w:r>
      <w:hyperlink r:id="rId16" w:history="1">
        <w:r w:rsidRPr="00D26B3C">
          <w:rPr>
            <w:rStyle w:val="Hyperlink"/>
          </w:rPr>
          <w:t>Unattended Experiments Fact Sheet</w:t>
        </w:r>
      </w:hyperlink>
      <w:r>
        <w:t>.</w:t>
      </w:r>
    </w:p>
    <w:p w:rsidR="00D90991" w:rsidRDefault="00D90991" w:rsidP="00405D4C">
      <w:pPr>
        <w:pStyle w:val="DHWHanging1"/>
      </w:pPr>
      <w:r>
        <w:t>Storage Requirements</w:t>
      </w:r>
      <w:r>
        <w:tab/>
        <w:t>Potentially explosive materials</w:t>
      </w:r>
      <w:r w:rsidRPr="007E23E3">
        <w:t xml:space="preserve"> must be st</w:t>
      </w:r>
      <w:r>
        <w:t>o</w:t>
      </w:r>
      <w:r w:rsidR="00405D4C">
        <w:t xml:space="preserve">red separately from flammables. </w:t>
      </w:r>
      <w:r>
        <w:t>They should be stored away from conditions that may sensitize them to explosion, including light or excessive heat</w:t>
      </w:r>
      <w:r w:rsidR="00405D4C">
        <w:t>, heavy metal compounds, oxidants and acids</w:t>
      </w:r>
      <w:r>
        <w:t xml:space="preserve">. Potentially explosive materials should be stored in non-shattering plastic containers when possible. Glass vessels of potentially explosive materials are recommended to be stored in tough plastic secondary containment. Storage in a labeled dedicated cabinet (NOT glass-fronted) is preferable. </w:t>
      </w:r>
    </w:p>
    <w:p w:rsidR="00D44ECB" w:rsidRDefault="00D44ECB" w:rsidP="00405D4C">
      <w:pPr>
        <w:pStyle w:val="DHWHanging1"/>
      </w:pPr>
      <w:r>
        <w:tab/>
        <w:t>Storing potentially explosive materials as a solid wetted with water or as a dilute solution is a safer option whenever possible</w:t>
      </w:r>
      <w:r w:rsidR="00A81363">
        <w:t>. It</w:t>
      </w:r>
      <w:r w:rsidR="00F670F4">
        <w:t xml:space="preserve"> is very imp</w:t>
      </w:r>
      <w:r w:rsidR="00A81363">
        <w:t>ortant to regularly monitor these materials</w:t>
      </w:r>
      <w:r w:rsidR="00F670F4">
        <w:t xml:space="preserve"> in storage to ensure they are not drying out and becoming more hazardous.</w:t>
      </w:r>
    </w:p>
    <w:p w:rsidR="008F0A4B" w:rsidRDefault="008F0A4B" w:rsidP="00405D4C">
      <w:pPr>
        <w:pStyle w:val="DHWHanging1"/>
      </w:pPr>
      <w:r>
        <w:tab/>
        <w:t>Keep track of storage time and dispose before the expiration date, or when no longer required. Many potentially explosive materials are rendered more sensitive by impurities — take care not to introduce contamination.</w:t>
      </w:r>
    </w:p>
    <w:p w:rsidR="00D90991" w:rsidRDefault="00D90991" w:rsidP="00D90991">
      <w:pPr>
        <w:pStyle w:val="DHWHanging1"/>
      </w:pPr>
      <w:r>
        <w:tab/>
        <w:t xml:space="preserve">Section 7 of the </w:t>
      </w:r>
      <w:hyperlink r:id="rId17" w:history="1">
        <w:r w:rsidRPr="00EF17B0">
          <w:rPr>
            <w:rStyle w:val="Hyperlink"/>
          </w:rPr>
          <w:t>CHP</w:t>
        </w:r>
      </w:hyperlink>
      <w:r>
        <w:t xml:space="preserve"> gives additional information about appropriate storage of potentially explosive materials. </w:t>
      </w:r>
    </w:p>
    <w:p w:rsidR="00D90991" w:rsidRDefault="00D90991" w:rsidP="00D90991">
      <w:pPr>
        <w:pStyle w:val="DHWHanging1"/>
      </w:pPr>
      <w:r>
        <w:t>Labelling</w:t>
      </w:r>
      <w:r>
        <w:tab/>
        <w:t xml:space="preserve">Potentially explosive materials not in active use shall be labelled to indicate the hazard. Storage areas should be labelled “Explosive.” Please refer to Section 5 of the </w:t>
      </w:r>
      <w:hyperlink r:id="rId18" w:history="1">
        <w:r w:rsidRPr="00EF17B0">
          <w:rPr>
            <w:rStyle w:val="Hyperlink"/>
          </w:rPr>
          <w:t>CHP</w:t>
        </w:r>
      </w:hyperlink>
      <w:r>
        <w:t xml:space="preserve"> for further information about hazardous materials labelling.</w:t>
      </w:r>
    </w:p>
    <w:p w:rsidR="00D90991" w:rsidRDefault="00D90991" w:rsidP="00D90991">
      <w:pPr>
        <w:pStyle w:val="DHWHanging1"/>
      </w:pPr>
      <w:r>
        <w:t>PPE: General</w:t>
      </w:r>
      <w:r>
        <w:tab/>
        <w:t xml:space="preserve">Appropriate personal protective equipment shall be worn for all work with hazardous materials, in accordance with the USC </w:t>
      </w:r>
      <w:hyperlink r:id="rId19" w:history="1">
        <w:r w:rsidRPr="00057A6E">
          <w:rPr>
            <w:rStyle w:val="Hyperlink"/>
          </w:rPr>
          <w:t>Minimum Standard</w:t>
        </w:r>
      </w:hyperlink>
      <w:r>
        <w:t xml:space="preserve">, CHP, and </w:t>
      </w:r>
      <w:hyperlink r:id="rId20" w:history="1">
        <w:r w:rsidRPr="002A30A4">
          <w:rPr>
            <w:rStyle w:val="Hyperlink"/>
          </w:rPr>
          <w:t>fact sheets</w:t>
        </w:r>
      </w:hyperlink>
      <w:r>
        <w:t>. Most commonly, research lab PPE consists of a lab coat, eye protection (safety glasses; goggles required if there is a splash hazard) and chemical protective gloves. A face shield may be needed in addition to goggles for severe splash hazards. Note that</w:t>
      </w:r>
      <w:r w:rsidRPr="002A30A4">
        <w:t xml:space="preserve"> </w:t>
      </w:r>
      <w:r>
        <w:t xml:space="preserve">for reasons of safety and regulatory compliance, respirator usage is NOT permitted outside of the </w:t>
      </w:r>
      <w:hyperlink r:id="rId21" w:history="1">
        <w:r w:rsidRPr="002A30A4">
          <w:rPr>
            <w:rStyle w:val="Hyperlink"/>
          </w:rPr>
          <w:t>USC Respiratory Protection Program</w:t>
        </w:r>
      </w:hyperlink>
      <w:r>
        <w:t xml:space="preserve">. Please refer to the CHP (Section 8) and </w:t>
      </w:r>
      <w:hyperlink r:id="rId22" w:history="1">
        <w:r w:rsidRPr="00057A6E">
          <w:rPr>
            <w:rStyle w:val="Hyperlink"/>
          </w:rPr>
          <w:t>EH&amp;S Fact Sheets</w:t>
        </w:r>
      </w:hyperlink>
      <w:r>
        <w:t xml:space="preserve"> for additional information about PPE requirements.</w:t>
      </w:r>
    </w:p>
    <w:p w:rsidR="00352055" w:rsidRDefault="00D90991" w:rsidP="00D90991">
      <w:pPr>
        <w:pStyle w:val="DHWHanging1"/>
      </w:pPr>
      <w:r w:rsidRPr="00331E9A">
        <w:t>PPE: Specific</w:t>
      </w:r>
      <w:r w:rsidRPr="00331E9A">
        <w:tab/>
      </w:r>
      <w:r>
        <w:t xml:space="preserve">Additional PPE may be required by personnel working with potentially explosive materials. Heavy leather gauntlets and apron together with a face shield (safety glasses or goggles worn underneath) may be needed for protection against flying fragments in the event of an explosion. Hearing protection is also advisable as an unexpected explosion may result in permanent hearing loss. Hearing protection designed for use </w:t>
      </w:r>
      <w:r>
        <w:lastRenderedPageBreak/>
        <w:t xml:space="preserve">with firearms should be satisfactory, including active hearing protection which allows speech to be understood but will block concussive sound. </w:t>
      </w:r>
    </w:p>
    <w:p w:rsidR="00D90991" w:rsidRDefault="00352055" w:rsidP="005A7225">
      <w:pPr>
        <w:pStyle w:val="DHWHanging1"/>
      </w:pPr>
      <w:r>
        <w:tab/>
        <w:t xml:space="preserve">Note: </w:t>
      </w:r>
      <w:r w:rsidR="005A7225">
        <w:t>L</w:t>
      </w:r>
      <w:r>
        <w:t>ab personnel in the vicinity of the work taking place must be protected</w:t>
      </w:r>
      <w:r w:rsidR="005A7225">
        <w:t xml:space="preserve"> to the same degree as those working with the potentially explosive material</w:t>
      </w:r>
      <w:r>
        <w:t xml:space="preserve"> and must be trained on emergency procedures. </w:t>
      </w:r>
      <w:r w:rsidR="005A7225">
        <w:t>If there is a significant potential for detonation, all lab personnel within the room</w:t>
      </w:r>
      <w:r w:rsidR="004325B5">
        <w:t>, regardless of vicinity to the work taking place,</w:t>
      </w:r>
      <w:r w:rsidR="005A7225">
        <w:t xml:space="preserve"> must be sufficiently protected with adequate eye and hearing protection. </w:t>
      </w:r>
    </w:p>
    <w:p w:rsidR="00D90991" w:rsidRDefault="00D90991" w:rsidP="00D90991">
      <w:pPr>
        <w:pStyle w:val="DHWHanging1"/>
      </w:pPr>
      <w:r>
        <w:tab/>
      </w:r>
      <w:r w:rsidRPr="00A01A55">
        <w:rPr>
          <w:highlight w:val="yellow"/>
        </w:rPr>
        <w:t>[Add details of</w:t>
      </w:r>
      <w:r>
        <w:rPr>
          <w:highlight w:val="yellow"/>
        </w:rPr>
        <w:t xml:space="preserve"> any</w:t>
      </w:r>
      <w:r w:rsidRPr="00A01A55">
        <w:rPr>
          <w:highlight w:val="yellow"/>
        </w:rPr>
        <w:t xml:space="preserve"> </w:t>
      </w:r>
      <w:r>
        <w:rPr>
          <w:highlight w:val="yellow"/>
        </w:rPr>
        <w:t>lab- or procedure-specific PPE rules/requirements.]</w:t>
      </w:r>
    </w:p>
    <w:p w:rsidR="00D90991" w:rsidRDefault="00D90991" w:rsidP="00D90991">
      <w:pPr>
        <w:pStyle w:val="DHWHanging1"/>
      </w:pPr>
      <w:r>
        <w:t>Exposure control</w:t>
      </w:r>
      <w:r>
        <w:tab/>
      </w:r>
      <w:r w:rsidRPr="00DE0677">
        <w:t xml:space="preserve">Secondary containment (e.g. polypropylene trays) should be used for experiments wherever there is potential for spillage of </w:t>
      </w:r>
      <w:r w:rsidR="00405769">
        <w:t xml:space="preserve">hazardous materials. </w:t>
      </w:r>
    </w:p>
    <w:p w:rsidR="00D90991" w:rsidRDefault="00D90991" w:rsidP="00D90991">
      <w:pPr>
        <w:pStyle w:val="DHWIndent1"/>
      </w:pPr>
      <w:r>
        <w:t xml:space="preserve">To prevent exposure of personnel, appropriate engineering safety controls (normally a fume hood) shall be used for all work which has potential to release health-hazardous vapor or particulates (dust, powder, spray, or liquid/solid aerosol). Please consult the </w:t>
      </w:r>
      <w:hyperlink r:id="rId23" w:history="1">
        <w:r w:rsidRPr="00683E79">
          <w:rPr>
            <w:rStyle w:val="Hyperlink"/>
          </w:rPr>
          <w:t>CHP</w:t>
        </w:r>
      </w:hyperlink>
      <w:r>
        <w:t xml:space="preserve"> for detailed information on engineering safety controls</w:t>
      </w:r>
      <w:r w:rsidR="00683E79">
        <w:t xml:space="preserve"> outline in Section 8.16. </w:t>
      </w:r>
    </w:p>
    <w:p w:rsidR="00D90991" w:rsidRDefault="00D90991" w:rsidP="00D90991">
      <w:pPr>
        <w:pStyle w:val="DHWIndent1"/>
      </w:pPr>
      <w:r>
        <w:t xml:space="preserve">Some potentially explosive materials may also be health hazardous (e.g. acutely toxic). </w:t>
      </w:r>
      <w:r>
        <w:rPr>
          <w:b/>
        </w:rPr>
        <w:t>Significantly health-hazardous materials</w:t>
      </w:r>
      <w:r w:rsidRPr="007A78AF">
        <w:rPr>
          <w:b/>
        </w:rPr>
        <w:t xml:space="preserve"> which are volatile or powdery shall NOT be weighed in the open lab.</w:t>
      </w:r>
      <w:r>
        <w:t xml:space="preserve"> Use a balance in a fume hood if possible. Health-hazardous volatile or powdery substances may only be weighed outside of a fume hood if placed inside a tared glass vial sealed with a tight</w:t>
      </w:r>
      <w:r w:rsidR="006C3866">
        <w:t>-</w:t>
      </w:r>
      <w:r>
        <w:t>fitting cap and free of external contamination.</w:t>
      </w:r>
    </w:p>
    <w:p w:rsidR="00D90991" w:rsidRDefault="00D90991" w:rsidP="00D90991">
      <w:pPr>
        <w:pStyle w:val="DHWHanging1"/>
      </w:pPr>
      <w:r>
        <w:t>Decontamination</w:t>
      </w:r>
      <w:r>
        <w:tab/>
        <w:t>All work areas and equipment is to be cleaned and decontaminated after use.</w:t>
      </w:r>
    </w:p>
    <w:p w:rsidR="00D90991" w:rsidRDefault="00D90991" w:rsidP="00D90991">
      <w:pPr>
        <w:pStyle w:val="DHWIndent1"/>
      </w:pPr>
      <w:r>
        <w:t>Potentially contaminated PPE shall be removed before entering clean areas. Hands shall be washed before entering clean areas and after completion of work.</w:t>
      </w:r>
    </w:p>
    <w:p w:rsidR="00D90991" w:rsidRDefault="00D90991" w:rsidP="00D90991">
      <w:pPr>
        <w:pStyle w:val="DHWIndent1"/>
      </w:pPr>
      <w:r w:rsidRPr="00A01A55">
        <w:rPr>
          <w:highlight w:val="yellow"/>
        </w:rPr>
        <w:t>[</w:t>
      </w:r>
      <w:r>
        <w:rPr>
          <w:highlight w:val="yellow"/>
        </w:rPr>
        <w:t xml:space="preserve">If </w:t>
      </w:r>
      <w:r w:rsidRPr="00A01A55">
        <w:rPr>
          <w:highlight w:val="yellow"/>
        </w:rPr>
        <w:t xml:space="preserve">specific </w:t>
      </w:r>
      <w:r>
        <w:rPr>
          <w:highlight w:val="yellow"/>
        </w:rPr>
        <w:t>decontamination/cleaning procedures are required</w:t>
      </w:r>
      <w:r w:rsidRPr="00A01A55">
        <w:rPr>
          <w:highlight w:val="yellow"/>
        </w:rPr>
        <w:t xml:space="preserve"> </w:t>
      </w:r>
      <w:r>
        <w:rPr>
          <w:highlight w:val="yellow"/>
        </w:rPr>
        <w:t>please enter details here.]</w:t>
      </w:r>
    </w:p>
    <w:p w:rsidR="00D90991" w:rsidRDefault="00D90991" w:rsidP="00D90991">
      <w:pPr>
        <w:pStyle w:val="DHWHanging1"/>
      </w:pPr>
      <w:r>
        <w:t>Blast Shield</w:t>
      </w:r>
      <w:r>
        <w:tab/>
        <w:t xml:space="preserve">Consideration should be given to use of a heavy polycarbonate blast shield to protect personnel from blast and flying fragments. A blast shield should be commercial units designed for the purpose. Improvised blast shields may not perform adequately, especially if they are constructed from incorrect polymer (e.g. acrylic polymers which tend to shatter). </w:t>
      </w:r>
    </w:p>
    <w:p w:rsidR="00D90991" w:rsidRPr="00475983" w:rsidRDefault="00D90991" w:rsidP="00D90991">
      <w:pPr>
        <w:pStyle w:val="DHWHanging1"/>
      </w:pPr>
      <w:r>
        <w:lastRenderedPageBreak/>
        <w:tab/>
      </w:r>
      <w:r w:rsidRPr="004D693D">
        <w:rPr>
          <w:b/>
          <w:color w:val="FF0000"/>
        </w:rPr>
        <w:t>A regular fume hood sash is NOT a blast shield and shall NOT be used in lieu of one</w:t>
      </w:r>
      <w:r w:rsidRPr="00093DE5">
        <w:rPr>
          <w:b/>
        </w:rPr>
        <w:t xml:space="preserve">. </w:t>
      </w:r>
    </w:p>
    <w:p w:rsidR="00D90991" w:rsidRDefault="00F26CD9" w:rsidP="00D90991">
      <w:pPr>
        <w:pStyle w:val="DHWHanging1"/>
      </w:pPr>
      <w:r>
        <w:t>Work practice</w:t>
      </w:r>
      <w:r w:rsidR="00D90991">
        <w:tab/>
      </w:r>
      <w:proofErr w:type="gramStart"/>
      <w:r w:rsidR="00D90991">
        <w:t>It</w:t>
      </w:r>
      <w:proofErr w:type="gramEnd"/>
      <w:r w:rsidR="00D90991">
        <w:t xml:space="preserve"> is essential for personnel working with potentially explosive materials to read, understand and follow the safe working practices outlined in Section 8, Subsection Potentially Explosive Substances, of the </w:t>
      </w:r>
      <w:hyperlink r:id="rId24" w:history="1">
        <w:r w:rsidR="00D90991" w:rsidRPr="00A8287D">
          <w:rPr>
            <w:rStyle w:val="Hyperlink"/>
          </w:rPr>
          <w:t>CHP</w:t>
        </w:r>
      </w:hyperlink>
      <w:r w:rsidR="00D90991">
        <w:t xml:space="preserve">. </w:t>
      </w:r>
      <w:r w:rsidR="00D90991" w:rsidRPr="001E1986">
        <w:rPr>
          <w:b/>
          <w:color w:val="FF0000"/>
        </w:rPr>
        <w:t xml:space="preserve">All personnel who agree to abide by this SOP are required to familiarize themselves with the contents of </w:t>
      </w:r>
      <w:r w:rsidR="00D90991">
        <w:rPr>
          <w:b/>
          <w:color w:val="FF0000"/>
        </w:rPr>
        <w:t>Section 8</w:t>
      </w:r>
      <w:r w:rsidR="00D90991" w:rsidRPr="001E1986">
        <w:rPr>
          <w:b/>
          <w:color w:val="FF0000"/>
        </w:rPr>
        <w:t xml:space="preserve"> of the CHP.</w:t>
      </w:r>
    </w:p>
    <w:p w:rsidR="00D90991" w:rsidRDefault="00D90991" w:rsidP="00D90991">
      <w:pPr>
        <w:pStyle w:val="DHWHanging1"/>
      </w:pPr>
      <w:r>
        <w:tab/>
      </w:r>
      <w:r w:rsidRPr="00B55E79">
        <w:rPr>
          <w:highlight w:val="yellow"/>
        </w:rPr>
        <w:t xml:space="preserve">It is incumbent on personnel intending to work with potentially explosive materials to research and understand the chemistry and hazards of the materials they will be using. Personnel should add customized information to this section based on the specific materials and processes they will be employing. For example, if working with </w:t>
      </w:r>
      <w:proofErr w:type="spellStart"/>
      <w:r w:rsidRPr="00B55E79">
        <w:rPr>
          <w:highlight w:val="yellow"/>
        </w:rPr>
        <w:t>azides</w:t>
      </w:r>
      <w:proofErr w:type="spellEnd"/>
      <w:r w:rsidRPr="00B55E79">
        <w:rPr>
          <w:highlight w:val="yellow"/>
        </w:rPr>
        <w:t xml:space="preserve"> it is essential to avoid adventitious formation of heavy metal </w:t>
      </w:r>
      <w:proofErr w:type="spellStart"/>
      <w:r w:rsidRPr="00B55E79">
        <w:rPr>
          <w:highlight w:val="yellow"/>
        </w:rPr>
        <w:t>azides</w:t>
      </w:r>
      <w:proofErr w:type="spellEnd"/>
      <w:r w:rsidRPr="00B55E79">
        <w:rPr>
          <w:highlight w:val="yellow"/>
        </w:rPr>
        <w:t xml:space="preserve"> (e.g. from metal spatulas) as these are highly sensitive explosives. Personnel should consider chemical incompatibilities, appropriate scale of working, necessary engineering controls, and all other safety factors. Based on this, personnel should formulate appropriate written safety rules and work practices which should be documented in this SOP.</w:t>
      </w:r>
      <w:r>
        <w:t xml:space="preserve"> </w:t>
      </w:r>
    </w:p>
    <w:p w:rsidR="00D90991" w:rsidRDefault="00D90991" w:rsidP="00D90991">
      <w:pPr>
        <w:pStyle w:val="DHWHanging1"/>
      </w:pPr>
      <w:r>
        <w:t>Experimental procedures</w:t>
      </w:r>
      <w:r>
        <w:tab/>
      </w:r>
      <w:r w:rsidRPr="00A01A55">
        <w:rPr>
          <w:highlight w:val="yellow"/>
        </w:rPr>
        <w:t xml:space="preserve">[Add details of specific </w:t>
      </w:r>
      <w:r>
        <w:rPr>
          <w:highlight w:val="yellow"/>
        </w:rPr>
        <w:t>experimental procedures/protocols</w:t>
      </w:r>
      <w:r w:rsidRPr="00A01A55">
        <w:rPr>
          <w:highlight w:val="yellow"/>
        </w:rPr>
        <w:t xml:space="preserve"> you will be using in the lab under </w:t>
      </w:r>
      <w:r>
        <w:rPr>
          <w:highlight w:val="yellow"/>
        </w:rPr>
        <w:t>this</w:t>
      </w:r>
      <w:r w:rsidRPr="00A01A55">
        <w:rPr>
          <w:highlight w:val="yellow"/>
        </w:rPr>
        <w:t xml:space="preserve"> SOP]</w:t>
      </w:r>
    </w:p>
    <w:p w:rsidR="00A3203C" w:rsidRDefault="00A3203C" w:rsidP="00A3203C">
      <w:pPr>
        <w:pStyle w:val="DHWHanging1"/>
      </w:pPr>
      <w:r>
        <w:t>Waste disposal</w:t>
      </w:r>
      <w:r>
        <w:tab/>
        <w:t>Contaminated materials shall be disposed as hazardous chemical waste. Please follow all EH&amp;S directions (</w:t>
      </w:r>
      <w:hyperlink r:id="rId25" w:history="1">
        <w:r w:rsidRPr="00777640">
          <w:rPr>
            <w:rStyle w:val="Hyperlink"/>
          </w:rPr>
          <w:t>hazmat webpages</w:t>
        </w:r>
      </w:hyperlink>
      <w:r>
        <w:t xml:space="preserve">, </w:t>
      </w:r>
      <w:hyperlink r:id="rId26" w:history="1">
        <w:r w:rsidRPr="003546A6">
          <w:rPr>
            <w:rStyle w:val="Hyperlink"/>
          </w:rPr>
          <w:t>fact sheets</w:t>
        </w:r>
      </w:hyperlink>
      <w:r>
        <w:t xml:space="preserve">, </w:t>
      </w:r>
      <w:hyperlink r:id="rId27" w:history="1">
        <w:r w:rsidRPr="00057A6E">
          <w:rPr>
            <w:rStyle w:val="Hyperlink"/>
          </w:rPr>
          <w:t>CHP</w:t>
        </w:r>
      </w:hyperlink>
      <w:r>
        <w:t xml:space="preserve">). Please email </w:t>
      </w:r>
      <w:hyperlink r:id="rId28" w:history="1">
        <w:r w:rsidRPr="00230793">
          <w:rPr>
            <w:rStyle w:val="Hyperlink"/>
          </w:rPr>
          <w:t>hazmat@usc.edu</w:t>
        </w:r>
      </w:hyperlink>
      <w:r>
        <w:t xml:space="preserve"> if you have questions that are not answered by EH&amp;S online resources.</w:t>
      </w:r>
    </w:p>
    <w:p w:rsidR="00A3203C" w:rsidRDefault="00A3203C" w:rsidP="00A3203C">
      <w:pPr>
        <w:pStyle w:val="DHWIndent1"/>
      </w:pPr>
      <w:r w:rsidRPr="00A01A55">
        <w:rPr>
          <w:highlight w:val="yellow"/>
        </w:rPr>
        <w:t xml:space="preserve">[Add details of </w:t>
      </w:r>
      <w:r>
        <w:rPr>
          <w:highlight w:val="yellow"/>
        </w:rPr>
        <w:t>any lab-specific waste disposal rules.</w:t>
      </w:r>
      <w:r w:rsidRPr="00A01A55">
        <w:rPr>
          <w:highlight w:val="yellow"/>
        </w:rPr>
        <w:t>]</w:t>
      </w:r>
    </w:p>
    <w:p w:rsidR="00DA7EDB" w:rsidRPr="000813B9" w:rsidRDefault="00A3203C" w:rsidP="00DA7EDB">
      <w:pPr>
        <w:pStyle w:val="DHWHanging1"/>
      </w:pPr>
      <w:r>
        <w:t>Spill response</w:t>
      </w:r>
      <w:r>
        <w:tab/>
      </w:r>
      <w:r w:rsidR="00DA7EDB">
        <w:t xml:space="preserve">Chemical spill clean-up shall not be attempted if lab personnel do not have proper training and experience, necessary spill kit supplies, and/or appropriate personal protective equipment. </w:t>
      </w:r>
      <w:r w:rsidR="00DA7EDB">
        <w:rPr>
          <w:b/>
          <w:bCs/>
        </w:rPr>
        <w:t xml:space="preserve">Before starting work, review the </w:t>
      </w:r>
      <w:hyperlink r:id="rId29" w:history="1">
        <w:r w:rsidR="00DA7EDB" w:rsidRPr="000813B9">
          <w:rPr>
            <w:rStyle w:val="Hyperlink"/>
            <w:b/>
            <w:bCs/>
            <w:iCs/>
            <w:szCs w:val="28"/>
          </w:rPr>
          <w:t>Spill Response and Clean-Up</w:t>
        </w:r>
      </w:hyperlink>
      <w:r w:rsidR="00DA7EDB">
        <w:rPr>
          <w:b/>
          <w:bCs/>
        </w:rPr>
        <w:t xml:space="preserve"> web page and Section 10 of the </w:t>
      </w:r>
      <w:hyperlink r:id="rId30" w:history="1">
        <w:r w:rsidR="00DA7EDB" w:rsidRPr="000813B9">
          <w:rPr>
            <w:rStyle w:val="Hyperlink"/>
            <w:b/>
            <w:bCs/>
            <w:iCs/>
            <w:szCs w:val="28"/>
          </w:rPr>
          <w:t>CHP</w:t>
        </w:r>
      </w:hyperlink>
      <w:r w:rsidR="00DA7EDB" w:rsidRPr="000813B9">
        <w:rPr>
          <w:b/>
          <w:bCs/>
          <w:sz w:val="22"/>
        </w:rPr>
        <w:t xml:space="preserve">. </w:t>
      </w:r>
      <w:r w:rsidR="00DA7EDB">
        <w:rPr>
          <w:b/>
          <w:bCs/>
        </w:rPr>
        <w:t>All personnel operating under this SOP shall familiarize themselves with this information and shall re-review these references at least annually.</w:t>
      </w:r>
    </w:p>
    <w:p w:rsidR="00DA7EDB" w:rsidRDefault="00DA7EDB" w:rsidP="00DA7EDB">
      <w:pPr>
        <w:pStyle w:val="DHWIndent1"/>
        <w:rPr>
          <w:color w:val="000000"/>
        </w:rPr>
      </w:pPr>
      <w:r>
        <w:t xml:space="preserve">Please refer to the EH&amp;S </w:t>
      </w:r>
      <w:hyperlink r:id="rId31" w:history="1">
        <w:r w:rsidRPr="000813B9">
          <w:rPr>
            <w:rStyle w:val="Hyperlink"/>
            <w:iCs/>
            <w:szCs w:val="28"/>
          </w:rPr>
          <w:t>Chemical Spill Kit Guide Sheet</w:t>
        </w:r>
      </w:hyperlink>
      <w:r w:rsidRPr="000813B9">
        <w:rPr>
          <w:sz w:val="22"/>
        </w:rPr>
        <w:t xml:space="preserve"> </w:t>
      </w:r>
      <w:r>
        <w:t xml:space="preserve">for guidance on appropriate spill kit materials. </w:t>
      </w:r>
    </w:p>
    <w:p w:rsidR="00A3203C" w:rsidRPr="006C1AEC" w:rsidRDefault="00DA7EDB" w:rsidP="00DA7EDB">
      <w:pPr>
        <w:pStyle w:val="DHWHanging1"/>
      </w:pPr>
      <w:r>
        <w:rPr>
          <w:b/>
          <w:color w:val="FF0000"/>
        </w:rPr>
        <w:tab/>
      </w:r>
      <w:r w:rsidR="00A3203C" w:rsidRPr="006C1AEC">
        <w:rPr>
          <w:b/>
          <w:color w:val="FF0000"/>
        </w:rPr>
        <w:t>Call DPS for all spills, even if they get cleaned up by lab personnel.</w:t>
      </w:r>
      <w:r w:rsidR="00A3203C" w:rsidRPr="006C1AEC">
        <w:rPr>
          <w:b/>
        </w:rPr>
        <w:t xml:space="preserve"> </w:t>
      </w:r>
      <w:r w:rsidR="00A3203C" w:rsidRPr="006C1AEC">
        <w:t xml:space="preserve">DPS </w:t>
      </w:r>
      <w:r w:rsidR="00A3203C">
        <w:t xml:space="preserve">will pass information to the EH&amp;S and Hazmat on-call system. If needed, trained staff will be sent to the lab to clean and decontaminate the spill. If lab personnel clean the spill themselves, </w:t>
      </w:r>
      <w:r w:rsidR="00A3203C">
        <w:lastRenderedPageBreak/>
        <w:t>notification should still be made as lab safety specialists may wish to follow up with a routine safety investigation.</w:t>
      </w:r>
    </w:p>
    <w:p w:rsidR="00A3203C" w:rsidRPr="001E2662" w:rsidRDefault="00A3203C" w:rsidP="00A3203C">
      <w:pPr>
        <w:pStyle w:val="DHWIndent1"/>
        <w:rPr>
          <w:b/>
        </w:rPr>
      </w:pPr>
      <w:r w:rsidRPr="001E2662">
        <w:rPr>
          <w:b/>
          <w:color w:val="FF0000"/>
        </w:rPr>
        <w:t xml:space="preserve">Spills posing a respiratory hazard SHALL NOT be cleaned by lab personnel. Evacuate the area, restrict access, </w:t>
      </w:r>
      <w:proofErr w:type="gramStart"/>
      <w:r w:rsidRPr="001E2662">
        <w:rPr>
          <w:b/>
          <w:color w:val="FF0000"/>
        </w:rPr>
        <w:t>call</w:t>
      </w:r>
      <w:proofErr w:type="gramEnd"/>
      <w:r w:rsidRPr="001E2662">
        <w:rPr>
          <w:b/>
          <w:color w:val="FF0000"/>
        </w:rPr>
        <w:t xml:space="preserve"> DPS.</w:t>
      </w:r>
    </w:p>
    <w:p w:rsidR="00A3203C" w:rsidRDefault="00A3203C" w:rsidP="00A3203C">
      <w:pPr>
        <w:pStyle w:val="DHWHanging1"/>
        <w:rPr>
          <w:b/>
        </w:rPr>
      </w:pPr>
      <w:r>
        <w:t>Emergency response</w:t>
      </w:r>
      <w:r>
        <w:tab/>
      </w:r>
      <w:r w:rsidRPr="00312C61">
        <w:rPr>
          <w:b/>
          <w:u w:val="single"/>
        </w:rPr>
        <w:t>Before</w:t>
      </w:r>
      <w:r w:rsidRPr="00312C61">
        <w:rPr>
          <w:b/>
        </w:rPr>
        <w:t xml:space="preserve"> starting work, </w:t>
      </w:r>
      <w:r w:rsidR="00230367">
        <w:rPr>
          <w:b/>
        </w:rPr>
        <w:t xml:space="preserve">review the </w:t>
      </w:r>
      <w:hyperlink r:id="rId32" w:history="1">
        <w:r w:rsidR="005E0CF8">
          <w:rPr>
            <w:rStyle w:val="Hyperlink"/>
            <w:b/>
            <w:bCs/>
          </w:rPr>
          <w:t>Non-Life-Threatening Workplace Injury or Illness webpage</w:t>
        </w:r>
      </w:hyperlink>
      <w:r w:rsidR="005E0CF8">
        <w:rPr>
          <w:b/>
          <w:bCs/>
        </w:rPr>
        <w:t xml:space="preserve">, </w:t>
      </w:r>
      <w:hyperlink r:id="rId33" w:history="1">
        <w:r w:rsidR="005E0CF8" w:rsidRPr="003116F5">
          <w:rPr>
            <w:rStyle w:val="Hyperlink"/>
            <w:b/>
          </w:rPr>
          <w:t>EH&amp;S emergency webpage</w:t>
        </w:r>
      </w:hyperlink>
      <w:r w:rsidR="005E0CF8">
        <w:rPr>
          <w:rStyle w:val="Hyperlink"/>
          <w:b/>
        </w:rPr>
        <w:t>,</w:t>
      </w:r>
      <w:r w:rsidR="005E0CF8" w:rsidRPr="005E0CF8">
        <w:rPr>
          <w:rStyle w:val="Hyperlink"/>
          <w:u w:val="none"/>
        </w:rPr>
        <w:t xml:space="preserve"> </w:t>
      </w:r>
      <w:r w:rsidR="00230367">
        <w:rPr>
          <w:b/>
        </w:rPr>
        <w:t>and</w:t>
      </w:r>
      <w:r w:rsidRPr="00312C61">
        <w:rPr>
          <w:b/>
        </w:rPr>
        <w:t xml:space="preserve"> the </w:t>
      </w:r>
      <w:hyperlink r:id="rId34" w:history="1">
        <w:r w:rsidRPr="001F0138">
          <w:rPr>
            <w:rStyle w:val="Hyperlink"/>
            <w:b/>
          </w:rPr>
          <w:t>1-2-3 poster</w:t>
        </w:r>
      </w:hyperlink>
      <w:r w:rsidR="00230367">
        <w:rPr>
          <w:b/>
        </w:rPr>
        <w:t>. Ensure that the 1-2-3 poster</w:t>
      </w:r>
      <w:r w:rsidRPr="00312C61">
        <w:rPr>
          <w:b/>
        </w:rPr>
        <w:t xml:space="preserve"> </w:t>
      </w:r>
      <w:r w:rsidR="00230367">
        <w:rPr>
          <w:b/>
        </w:rPr>
        <w:t>is</w:t>
      </w:r>
      <w:r w:rsidRPr="00312C61">
        <w:rPr>
          <w:b/>
        </w:rPr>
        <w:t xml:space="preserve"> posted in the lab.</w:t>
      </w:r>
      <w:r w:rsidR="00230367">
        <w:t xml:space="preserve"> </w:t>
      </w:r>
      <w:r w:rsidRPr="00312C61">
        <w:rPr>
          <w:b/>
        </w:rPr>
        <w:t>All personnel operating under this SOP shall familiarize themselves with these documents</w:t>
      </w:r>
      <w:r>
        <w:rPr>
          <w:b/>
        </w:rPr>
        <w:t xml:space="preserve"> and </w:t>
      </w:r>
      <w:bookmarkStart w:id="0" w:name="_GoBack"/>
      <w:bookmarkEnd w:id="0"/>
      <w:r>
        <w:rPr>
          <w:b/>
        </w:rPr>
        <w:t>webpage</w:t>
      </w:r>
      <w:r w:rsidRPr="00312C61">
        <w:rPr>
          <w:b/>
        </w:rPr>
        <w:t>.</w:t>
      </w:r>
    </w:p>
    <w:p w:rsidR="00A3203C" w:rsidRDefault="00A3203C" w:rsidP="00A3203C">
      <w:pPr>
        <w:pStyle w:val="DHWIndent1"/>
      </w:pPr>
      <w:r w:rsidRPr="00312C61">
        <w:rPr>
          <w:b/>
        </w:rPr>
        <w:t xml:space="preserve">All personnel operating under this SOP shall have downloaded and read </w:t>
      </w:r>
      <w:r>
        <w:rPr>
          <w:b/>
        </w:rPr>
        <w:t>Section</w:t>
      </w:r>
      <w:r w:rsidRPr="00312C61">
        <w:rPr>
          <w:b/>
        </w:rPr>
        <w:t xml:space="preserve"> 10 of the </w:t>
      </w:r>
      <w:hyperlink r:id="rId35" w:history="1">
        <w:r w:rsidRPr="001F0138">
          <w:rPr>
            <w:rStyle w:val="Hyperlink"/>
            <w:b/>
          </w:rPr>
          <w:t>CHP</w:t>
        </w:r>
      </w:hyperlink>
      <w:r w:rsidRPr="00312C61">
        <w:t xml:space="preserve"> (“</w:t>
      </w:r>
      <w:r w:rsidRPr="00057A6E">
        <w:rPr>
          <w:i/>
        </w:rPr>
        <w:t>Emergency Response / Injury and Illness Reporting</w:t>
      </w:r>
      <w:r w:rsidRPr="00312C61">
        <w:t xml:space="preserve">”). This </w:t>
      </w:r>
      <w:r>
        <w:t>section provides information on chemical exposure response, spill response, and injury reporting.</w:t>
      </w:r>
    </w:p>
    <w:p w:rsidR="00A3203C" w:rsidRPr="00057A6E" w:rsidRDefault="00A3203C" w:rsidP="00A3203C">
      <w:pPr>
        <w:pStyle w:val="DHWIndent1"/>
        <w:rPr>
          <w:b/>
        </w:rPr>
      </w:pPr>
      <w:r w:rsidRPr="00057A6E">
        <w:rPr>
          <w:b/>
          <w:color w:val="FF0000"/>
        </w:rPr>
        <w:t xml:space="preserve">The </w:t>
      </w:r>
      <w:r w:rsidR="00DA7EDB">
        <w:rPr>
          <w:b/>
          <w:color w:val="FF0000"/>
        </w:rPr>
        <w:t xml:space="preserve">non-life threatening workplace Injury or Illness web page, 1-2-3 poster, </w:t>
      </w:r>
      <w:r w:rsidRPr="00057A6E">
        <w:rPr>
          <w:b/>
          <w:color w:val="FF0000"/>
        </w:rPr>
        <w:t>CHP Section 10, and the EH&amp;S emergency webpage are hereby incorporated into this SOP by reference.</w:t>
      </w:r>
    </w:p>
    <w:p w:rsidR="00A3203C" w:rsidRPr="00312C61" w:rsidRDefault="00A3203C" w:rsidP="00A3203C">
      <w:pPr>
        <w:pStyle w:val="DHWIndent1"/>
        <w:rPr>
          <w:b/>
        </w:rPr>
      </w:pPr>
      <w:bookmarkStart w:id="1" w:name="_Hlk521077273"/>
      <w:r w:rsidRPr="00312C61">
        <w:rPr>
          <w:b/>
        </w:rPr>
        <w:t xml:space="preserve">All personnel operating under this SOP shall have the DPS emergency number programed into their phone </w:t>
      </w:r>
      <w:r w:rsidRPr="00312C61">
        <w:t>(UPC 213-740-4321; HSC 323-442-1000).</w:t>
      </w:r>
    </w:p>
    <w:p w:rsidR="00AB52D4" w:rsidRDefault="00A3203C" w:rsidP="00A3203C">
      <w:pPr>
        <w:pStyle w:val="DHWIndent1"/>
        <w:rPr>
          <w:b/>
          <w:color w:val="FF0000"/>
        </w:rPr>
        <w:sectPr w:rsidR="00AB52D4" w:rsidSect="00667431">
          <w:headerReference w:type="default" r:id="rId36"/>
          <w:footerReference w:type="default" r:id="rId37"/>
          <w:footnotePr>
            <w:numFmt w:val="chicago"/>
            <w:numRestart w:val="eachPage"/>
          </w:footnotePr>
          <w:pgSz w:w="12240" w:h="15840"/>
          <w:pgMar w:top="1021" w:right="1021" w:bottom="1021" w:left="1021" w:header="720" w:footer="720" w:gutter="0"/>
          <w:cols w:space="720"/>
          <w:docGrid w:linePitch="360"/>
        </w:sectPr>
      </w:pPr>
      <w:r>
        <w:rPr>
          <w:b/>
          <w:color w:val="FF0000"/>
        </w:rPr>
        <w:t xml:space="preserve">Phone the DPS emergency line in an emergency!! </w:t>
      </w:r>
      <w:r>
        <w:t xml:space="preserve">DPS have 24 h/day immediate communication access to primary and backup personnel on the EH&amp;S and Hazmat on-call </w:t>
      </w:r>
      <w:proofErr w:type="spellStart"/>
      <w:r>
        <w:t>rota</w:t>
      </w:r>
      <w:proofErr w:type="spellEnd"/>
      <w:r>
        <w:t xml:space="preserve">. </w:t>
      </w:r>
      <w:r w:rsidRPr="006C1AEC">
        <w:rPr>
          <w:b/>
          <w:color w:val="FF0000"/>
        </w:rPr>
        <w:t>Do NOT call the EH&amp;S general phone line or individual EH&amp;S personnel in an emergency as access is not guaranteed.</w:t>
      </w:r>
      <w:bookmarkEnd w:id="1"/>
    </w:p>
    <w:p w:rsidR="00F06332" w:rsidRDefault="00F06332" w:rsidP="003116F5">
      <w:pPr>
        <w:pStyle w:val="DHWHeading2"/>
      </w:pPr>
      <w:r w:rsidRPr="00F06332">
        <w:lastRenderedPageBreak/>
        <w:t>SOP Acknowledgement</w:t>
      </w:r>
    </w:p>
    <w:p w:rsidR="00F06332" w:rsidRPr="00F06332" w:rsidRDefault="00F06332" w:rsidP="00610F29">
      <w:pPr>
        <w:pStyle w:val="DHWCondensedParagraph"/>
      </w:pPr>
      <w:r w:rsidRPr="00F06332">
        <w:t>The undersigned acknowledge by their signature that they:</w:t>
      </w:r>
    </w:p>
    <w:p w:rsidR="00F06332" w:rsidRPr="00F06332" w:rsidRDefault="00F06332" w:rsidP="00610F29">
      <w:pPr>
        <w:pStyle w:val="DHWCondensedParagraph"/>
        <w:numPr>
          <w:ilvl w:val="0"/>
          <w:numId w:val="14"/>
        </w:numPr>
      </w:pPr>
      <w:r w:rsidRPr="00F06332">
        <w:t>Have read, understood, have access to, and agree to abide by this SOP, AND;</w:t>
      </w:r>
    </w:p>
    <w:p w:rsidR="00312C61" w:rsidRDefault="00312C61" w:rsidP="00610F29">
      <w:pPr>
        <w:pStyle w:val="DHWCondensedParagraph"/>
        <w:numPr>
          <w:ilvl w:val="0"/>
          <w:numId w:val="14"/>
        </w:numPr>
      </w:pPr>
      <w:r>
        <w:t xml:space="preserve">Have read and understood the emergency response resources incorporated into this SOP by reference </w:t>
      </w:r>
      <w:r w:rsidR="003116F5">
        <w:t>(“</w:t>
      </w:r>
      <w:hyperlink r:id="rId38" w:history="1">
        <w:r w:rsidR="003116F5" w:rsidRPr="003116F5">
          <w:rPr>
            <w:rStyle w:val="Hyperlink"/>
            <w:b/>
          </w:rPr>
          <w:t>1-2-3 poster</w:t>
        </w:r>
      </w:hyperlink>
      <w:r w:rsidR="003116F5">
        <w:t xml:space="preserve">”, </w:t>
      </w:r>
      <w:hyperlink r:id="rId39" w:history="1">
        <w:r w:rsidR="005E0CF8">
          <w:rPr>
            <w:rStyle w:val="Hyperlink"/>
            <w:b/>
            <w:bCs/>
          </w:rPr>
          <w:t>Non-Life-Threatening Workplace Injury or Illness webpage</w:t>
        </w:r>
      </w:hyperlink>
      <w:r>
        <w:t xml:space="preserve">, </w:t>
      </w:r>
      <w:hyperlink r:id="rId40" w:history="1">
        <w:r w:rsidR="00A8287D">
          <w:rPr>
            <w:rStyle w:val="Hyperlink"/>
            <w:b/>
          </w:rPr>
          <w:t>CHP</w:t>
        </w:r>
        <w:r w:rsidR="00683E79">
          <w:rPr>
            <w:rStyle w:val="Hyperlink"/>
            <w:b/>
          </w:rPr>
          <w:t xml:space="preserve"> Chapter</w:t>
        </w:r>
        <w:r w:rsidRPr="003116F5">
          <w:rPr>
            <w:rStyle w:val="Hyperlink"/>
            <w:b/>
          </w:rPr>
          <w:t xml:space="preserve"> 10</w:t>
        </w:r>
      </w:hyperlink>
      <w:r>
        <w:t xml:space="preserve">, and </w:t>
      </w:r>
      <w:hyperlink r:id="rId41" w:history="1">
        <w:r w:rsidRPr="003116F5">
          <w:rPr>
            <w:rStyle w:val="Hyperlink"/>
            <w:b/>
          </w:rPr>
          <w:t>EH&amp;S emergency webpage</w:t>
        </w:r>
      </w:hyperlink>
      <w:r>
        <w:t>), AND;</w:t>
      </w:r>
    </w:p>
    <w:p w:rsidR="00312C61" w:rsidRPr="00F06332" w:rsidRDefault="00F06332" w:rsidP="00610F29">
      <w:pPr>
        <w:pStyle w:val="DHWCondensedParagraph"/>
        <w:numPr>
          <w:ilvl w:val="0"/>
          <w:numId w:val="14"/>
        </w:numPr>
      </w:pPr>
      <w:r w:rsidRPr="00F06332">
        <w:t>Will download, store, read, and thoroughly familiarize themselves with safety data sheets (SDSs) for all the hazardous materials they intend to u</w:t>
      </w:r>
      <w:r w:rsidR="00312C61">
        <w:t>se within the scope of this SOP.</w:t>
      </w:r>
    </w:p>
    <w:tbl>
      <w:tblPr>
        <w:tblStyle w:val="TableGrid"/>
        <w:tblW w:w="0" w:type="auto"/>
        <w:tblLook w:val="04A0" w:firstRow="1" w:lastRow="0" w:firstColumn="1" w:lastColumn="0" w:noHBand="0" w:noVBand="1"/>
      </w:tblPr>
      <w:tblGrid>
        <w:gridCol w:w="2092"/>
        <w:gridCol w:w="2061"/>
        <w:gridCol w:w="2077"/>
        <w:gridCol w:w="1983"/>
        <w:gridCol w:w="1975"/>
      </w:tblGrid>
      <w:tr w:rsidR="00912C11" w:rsidRPr="00912C11" w:rsidTr="00203BDB">
        <w:tc>
          <w:tcPr>
            <w:tcW w:w="2118" w:type="dxa"/>
            <w:shd w:val="clear" w:color="auto" w:fill="D9D9D9" w:themeFill="background1" w:themeFillShade="D9"/>
          </w:tcPr>
          <w:p w:rsidR="00912C11" w:rsidRPr="00912C11" w:rsidRDefault="00912C11" w:rsidP="00F06332">
            <w:pPr>
              <w:pStyle w:val="DHWParagraph"/>
              <w:rPr>
                <w:b/>
              </w:rPr>
            </w:pPr>
            <w:r w:rsidRPr="00912C11">
              <w:rPr>
                <w:b/>
              </w:rPr>
              <w:t>Name</w:t>
            </w:r>
          </w:p>
        </w:tc>
        <w:tc>
          <w:tcPr>
            <w:tcW w:w="2089" w:type="dxa"/>
            <w:shd w:val="clear" w:color="auto" w:fill="D9D9D9" w:themeFill="background1" w:themeFillShade="D9"/>
          </w:tcPr>
          <w:p w:rsidR="00912C11" w:rsidRPr="00912C11" w:rsidRDefault="00912C11" w:rsidP="00F06332">
            <w:pPr>
              <w:pStyle w:val="DHWParagraph"/>
              <w:rPr>
                <w:b/>
              </w:rPr>
            </w:pPr>
            <w:r w:rsidRPr="00912C11">
              <w:rPr>
                <w:b/>
              </w:rPr>
              <w:t>USC ID</w:t>
            </w:r>
          </w:p>
        </w:tc>
        <w:tc>
          <w:tcPr>
            <w:tcW w:w="2103" w:type="dxa"/>
            <w:shd w:val="clear" w:color="auto" w:fill="D9D9D9" w:themeFill="background1" w:themeFillShade="D9"/>
          </w:tcPr>
          <w:p w:rsidR="00912C11" w:rsidRPr="00912C11" w:rsidRDefault="00912C11" w:rsidP="00F06332">
            <w:pPr>
              <w:pStyle w:val="DHWParagraph"/>
              <w:rPr>
                <w:b/>
              </w:rPr>
            </w:pPr>
            <w:r w:rsidRPr="00912C11">
              <w:rPr>
                <w:b/>
              </w:rPr>
              <w:t>Email</w:t>
            </w:r>
          </w:p>
        </w:tc>
        <w:tc>
          <w:tcPr>
            <w:tcW w:w="2001" w:type="dxa"/>
            <w:shd w:val="clear" w:color="auto" w:fill="D9D9D9" w:themeFill="background1" w:themeFillShade="D9"/>
          </w:tcPr>
          <w:p w:rsidR="00912C11" w:rsidRPr="00912C11" w:rsidRDefault="00912C11" w:rsidP="00F06332">
            <w:pPr>
              <w:pStyle w:val="DHWParagraph"/>
              <w:rPr>
                <w:b/>
              </w:rPr>
            </w:pPr>
            <w:r w:rsidRPr="00912C11">
              <w:rPr>
                <w:b/>
              </w:rPr>
              <w:t>Signature</w:t>
            </w:r>
          </w:p>
        </w:tc>
        <w:tc>
          <w:tcPr>
            <w:tcW w:w="2001" w:type="dxa"/>
            <w:shd w:val="clear" w:color="auto" w:fill="D9D9D9" w:themeFill="background1" w:themeFillShade="D9"/>
          </w:tcPr>
          <w:p w:rsidR="00912C11" w:rsidRPr="00912C11" w:rsidRDefault="00912C11" w:rsidP="00F06332">
            <w:pPr>
              <w:pStyle w:val="DHWParagraph"/>
              <w:rPr>
                <w:b/>
              </w:rPr>
            </w:pPr>
            <w:r w:rsidRPr="00912C11">
              <w:rPr>
                <w:b/>
              </w:rPr>
              <w:t>Date</w:t>
            </w: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r w:rsidR="00912C11" w:rsidTr="003116F5">
        <w:trPr>
          <w:trHeight w:val="624"/>
        </w:trPr>
        <w:tc>
          <w:tcPr>
            <w:tcW w:w="2118" w:type="dxa"/>
          </w:tcPr>
          <w:p w:rsidR="00912C11" w:rsidRDefault="00912C11" w:rsidP="00F06332">
            <w:pPr>
              <w:pStyle w:val="DHWParagraph"/>
            </w:pPr>
          </w:p>
        </w:tc>
        <w:tc>
          <w:tcPr>
            <w:tcW w:w="2089" w:type="dxa"/>
          </w:tcPr>
          <w:p w:rsidR="00912C11" w:rsidRDefault="00912C11" w:rsidP="00F06332">
            <w:pPr>
              <w:pStyle w:val="DHWParagraph"/>
            </w:pPr>
          </w:p>
        </w:tc>
        <w:tc>
          <w:tcPr>
            <w:tcW w:w="2103" w:type="dxa"/>
          </w:tcPr>
          <w:p w:rsidR="00912C11" w:rsidRDefault="00912C11" w:rsidP="00F06332">
            <w:pPr>
              <w:pStyle w:val="DHWParagraph"/>
            </w:pPr>
          </w:p>
        </w:tc>
        <w:tc>
          <w:tcPr>
            <w:tcW w:w="2001" w:type="dxa"/>
          </w:tcPr>
          <w:p w:rsidR="00912C11" w:rsidRDefault="00912C11" w:rsidP="00F06332">
            <w:pPr>
              <w:pStyle w:val="DHWParagraph"/>
            </w:pPr>
          </w:p>
        </w:tc>
        <w:tc>
          <w:tcPr>
            <w:tcW w:w="2001" w:type="dxa"/>
          </w:tcPr>
          <w:p w:rsidR="00912C11" w:rsidRDefault="00912C11" w:rsidP="00F06332">
            <w:pPr>
              <w:pStyle w:val="DHWParagraph"/>
            </w:pPr>
          </w:p>
        </w:tc>
      </w:tr>
    </w:tbl>
    <w:p w:rsidR="00F06332" w:rsidRPr="00610F29" w:rsidRDefault="00F06332" w:rsidP="00F06332">
      <w:pPr>
        <w:pStyle w:val="DHWParagraph"/>
        <w:rPr>
          <w:sz w:val="2"/>
          <w:szCs w:val="2"/>
        </w:rPr>
      </w:pPr>
    </w:p>
    <w:p w:rsidR="00251D87" w:rsidRDefault="00251D87" w:rsidP="003116F5">
      <w:pPr>
        <w:pStyle w:val="DHWHeading2"/>
      </w:pPr>
    </w:p>
    <w:p w:rsidR="00F06332" w:rsidRDefault="00912C11" w:rsidP="003116F5">
      <w:pPr>
        <w:pStyle w:val="DHWHeading2"/>
      </w:pPr>
      <w:r>
        <w:lastRenderedPageBreak/>
        <w:t>Internal Training Record</w:t>
      </w:r>
    </w:p>
    <w:p w:rsidR="00912C11" w:rsidRPr="00C31F88" w:rsidRDefault="00912C11" w:rsidP="00610F29">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w:t>
      </w:r>
      <w:r w:rsidR="00D81315" w:rsidRPr="00C31F88">
        <w:t xml:space="preserve"> Training may be conducted by the PI</w:t>
      </w:r>
      <w:r w:rsidR="00ED1C13" w:rsidRPr="00C31F88">
        <w:t>,</w:t>
      </w:r>
      <w:r w:rsidR="004D7B69">
        <w:t xml:space="preserve"> or </w:t>
      </w:r>
      <w:r w:rsidR="00D81315" w:rsidRPr="00C31F88">
        <w:t>the PI may delegate a suitably experienced and knowledgeable lab member (e.g. lab manager or senior postdoc) as</w:t>
      </w:r>
      <w:r w:rsidR="00ED70D4">
        <w:t xml:space="preserve"> the</w:t>
      </w:r>
      <w:r w:rsidR="00D81315" w:rsidRPr="00C31F88">
        <w:t xml:space="preserve"> trainer. If delegated, the PI</w:t>
      </w:r>
      <w:r w:rsidR="00ED1C13" w:rsidRPr="00C31F88">
        <w:t xml:space="preserve"> still</w:t>
      </w:r>
      <w:r w:rsidR="00D81315" w:rsidRPr="00C31F88">
        <w:t xml:space="preserve"> retains management responsibility for the quality and adequacy of the safety training.</w:t>
      </w:r>
    </w:p>
    <w:tbl>
      <w:tblPr>
        <w:tblStyle w:val="TableGrid"/>
        <w:tblW w:w="0" w:type="auto"/>
        <w:tblLook w:val="04A0" w:firstRow="1" w:lastRow="0" w:firstColumn="1" w:lastColumn="0" w:noHBand="0" w:noVBand="1"/>
      </w:tblPr>
      <w:tblGrid>
        <w:gridCol w:w="1881"/>
        <w:gridCol w:w="3209"/>
        <w:gridCol w:w="1966"/>
        <w:gridCol w:w="3122"/>
      </w:tblGrid>
      <w:tr w:rsidR="00D81315"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D81315" w:rsidRDefault="00D81315" w:rsidP="004F1463">
            <w:pPr>
              <w:pStyle w:val="DHWParagraph"/>
              <w:jc w:val="left"/>
            </w:pPr>
            <w:r>
              <w:t>Trainer name</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D81315" w:rsidRDefault="00D8131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D81315" w:rsidRDefault="00D81315" w:rsidP="00D81315">
            <w:pPr>
              <w:pStyle w:val="DHWParagraph"/>
              <w:jc w:val="left"/>
            </w:pPr>
            <w:r>
              <w:t>Trainer position</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D81315" w:rsidRDefault="00D81315" w:rsidP="004F1463">
            <w:pPr>
              <w:pStyle w:val="DHWParagraph"/>
              <w:jc w:val="left"/>
            </w:pPr>
          </w:p>
        </w:tc>
      </w:tr>
      <w:tr w:rsidR="00ED1C13"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ED1C13" w:rsidP="004F1463">
            <w:pPr>
              <w:pStyle w:val="DHWParagraph"/>
              <w:jc w:val="left"/>
            </w:pPr>
            <w:r>
              <w:t>Trainer USC ID</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ED1C13" w:rsidP="00D81315">
            <w:pPr>
              <w:pStyle w:val="DHWParagraph"/>
              <w:jc w:val="left"/>
            </w:pPr>
            <w:r>
              <w:t>Trainer email</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r>
      <w:tr w:rsidR="00766735"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766735" w:rsidP="004F1463">
            <w:pPr>
              <w:pStyle w:val="DHWParagraph"/>
              <w:jc w:val="left"/>
            </w:pPr>
            <w:r>
              <w:t>Trainee #1 name</w:t>
            </w:r>
            <w:r w:rsidR="00ED1C13">
              <w:t xml:space="preserve"> </w:t>
            </w:r>
          </w:p>
        </w:tc>
        <w:tc>
          <w:tcPr>
            <w:tcW w:w="3258"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C31F88" w:rsidP="00C31F88">
            <w:pPr>
              <w:pStyle w:val="DHWParagraph"/>
              <w:jc w:val="left"/>
            </w:pPr>
            <w:r>
              <w:t>Trainee #1 USC ID</w:t>
            </w:r>
          </w:p>
        </w:tc>
        <w:tc>
          <w:tcPr>
            <w:tcW w:w="3167"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r>
      <w:tr w:rsidR="00ED1C13"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ED1C13" w:rsidRDefault="00C31F88" w:rsidP="00C31F88">
            <w:pPr>
              <w:pStyle w:val="DHWParagraph"/>
              <w:jc w:val="left"/>
            </w:pPr>
            <w:r>
              <w:t>Trainee #1 email</w:t>
            </w:r>
          </w:p>
        </w:tc>
        <w:tc>
          <w:tcPr>
            <w:tcW w:w="3258" w:type="dxa"/>
            <w:tcBorders>
              <w:top w:val="single" w:sz="8" w:space="0" w:color="auto"/>
              <w:left w:val="dashSmallGap" w:sz="4" w:space="0" w:color="auto"/>
              <w:bottom w:val="single" w:sz="8" w:space="0" w:color="auto"/>
              <w:right w:val="single" w:sz="8" w:space="0" w:color="auto"/>
            </w:tcBorders>
          </w:tcPr>
          <w:p w:rsidR="00ED1C13" w:rsidRDefault="00ED1C13"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ED1C13" w:rsidRDefault="00ED1C13" w:rsidP="00766735">
            <w:pPr>
              <w:pStyle w:val="DHWParagraph"/>
              <w:jc w:val="left"/>
            </w:pPr>
            <w:r>
              <w:t>Trainee #1 signature</w:t>
            </w:r>
          </w:p>
        </w:tc>
        <w:tc>
          <w:tcPr>
            <w:tcW w:w="3167" w:type="dxa"/>
            <w:tcBorders>
              <w:top w:val="single" w:sz="8" w:space="0" w:color="auto"/>
              <w:left w:val="dashSmallGap" w:sz="4" w:space="0" w:color="auto"/>
              <w:bottom w:val="single" w:sz="8" w:space="0" w:color="auto"/>
              <w:right w:val="single" w:sz="8" w:space="0" w:color="auto"/>
            </w:tcBorders>
          </w:tcPr>
          <w:p w:rsidR="00ED1C13" w:rsidRDefault="00ED1C13" w:rsidP="004F1463">
            <w:pPr>
              <w:pStyle w:val="DHWParagraph"/>
              <w:jc w:val="left"/>
            </w:pPr>
          </w:p>
        </w:tc>
      </w:tr>
      <w:tr w:rsidR="00766735"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766735" w:rsidRDefault="00766735" w:rsidP="004F1463">
            <w:pPr>
              <w:pStyle w:val="DHWParagraph"/>
              <w:jc w:val="left"/>
            </w:pPr>
            <w:r>
              <w:t>Trainee #2 name</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766735" w:rsidRDefault="0076673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766735" w:rsidRDefault="00C31F88" w:rsidP="004F1463">
            <w:pPr>
              <w:pStyle w:val="DHWParagraph"/>
              <w:jc w:val="left"/>
            </w:pPr>
            <w:r>
              <w:t>Trainee #2 USC ID</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766735" w:rsidRDefault="00766735" w:rsidP="004F1463">
            <w:pPr>
              <w:pStyle w:val="DHWParagraph"/>
              <w:jc w:val="left"/>
            </w:pPr>
          </w:p>
        </w:tc>
      </w:tr>
      <w:tr w:rsidR="00ED1C13"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C31F88" w:rsidP="00C31F88">
            <w:pPr>
              <w:pStyle w:val="DHWParagraph"/>
              <w:jc w:val="left"/>
            </w:pPr>
            <w:r>
              <w:t>Trainee #2 email</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ED1C13" w:rsidP="004F1463">
            <w:pPr>
              <w:pStyle w:val="DHWParagraph"/>
              <w:jc w:val="left"/>
            </w:pPr>
            <w:r>
              <w:t>Trainee #2 signature</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r>
      <w:tr w:rsidR="00766735"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766735" w:rsidP="004F1463">
            <w:pPr>
              <w:pStyle w:val="DHWParagraph"/>
              <w:jc w:val="left"/>
            </w:pPr>
            <w:r>
              <w:t>Trainee #3 name</w:t>
            </w:r>
          </w:p>
        </w:tc>
        <w:tc>
          <w:tcPr>
            <w:tcW w:w="3258"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C31F88" w:rsidP="004F1463">
            <w:pPr>
              <w:pStyle w:val="DHWParagraph"/>
              <w:jc w:val="left"/>
            </w:pPr>
            <w:r>
              <w:t>Trainee #3 USC ID</w:t>
            </w:r>
          </w:p>
        </w:tc>
        <w:tc>
          <w:tcPr>
            <w:tcW w:w="3167"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r>
      <w:tr w:rsidR="00ED1C13"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ED1C13" w:rsidRDefault="00C31F88" w:rsidP="004F1463">
            <w:pPr>
              <w:pStyle w:val="DHWParagraph"/>
              <w:jc w:val="left"/>
            </w:pPr>
            <w:r>
              <w:t>Trainee #3 email</w:t>
            </w:r>
          </w:p>
        </w:tc>
        <w:tc>
          <w:tcPr>
            <w:tcW w:w="3258" w:type="dxa"/>
            <w:tcBorders>
              <w:top w:val="single" w:sz="8" w:space="0" w:color="auto"/>
              <w:left w:val="dashSmallGap" w:sz="4" w:space="0" w:color="auto"/>
              <w:bottom w:val="single" w:sz="8" w:space="0" w:color="auto"/>
              <w:right w:val="single" w:sz="8" w:space="0" w:color="auto"/>
            </w:tcBorders>
          </w:tcPr>
          <w:p w:rsidR="00ED1C13" w:rsidRDefault="00ED1C13"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ED1C13" w:rsidRDefault="00ED1C13" w:rsidP="004F1463">
            <w:pPr>
              <w:pStyle w:val="DHWParagraph"/>
              <w:jc w:val="left"/>
            </w:pPr>
            <w:r>
              <w:t>Trainee #3 signature</w:t>
            </w:r>
          </w:p>
        </w:tc>
        <w:tc>
          <w:tcPr>
            <w:tcW w:w="3167" w:type="dxa"/>
            <w:tcBorders>
              <w:top w:val="single" w:sz="8" w:space="0" w:color="auto"/>
              <w:left w:val="dashSmallGap" w:sz="4" w:space="0" w:color="auto"/>
              <w:bottom w:val="single" w:sz="8" w:space="0" w:color="auto"/>
              <w:right w:val="single" w:sz="8" w:space="0" w:color="auto"/>
            </w:tcBorders>
          </w:tcPr>
          <w:p w:rsidR="00ED1C13" w:rsidRDefault="00ED1C13" w:rsidP="004F1463">
            <w:pPr>
              <w:pStyle w:val="DHWParagraph"/>
              <w:jc w:val="left"/>
            </w:pPr>
          </w:p>
        </w:tc>
      </w:tr>
      <w:tr w:rsidR="00766735"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766735" w:rsidRDefault="00766735" w:rsidP="004F1463">
            <w:pPr>
              <w:pStyle w:val="DHWParagraph"/>
              <w:jc w:val="left"/>
            </w:pPr>
            <w:r>
              <w:t>Trainee #4 name</w:t>
            </w:r>
            <w:r w:rsidR="00C31F88">
              <w:t>*</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766735" w:rsidRDefault="0076673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766735" w:rsidRDefault="00766735" w:rsidP="004F1463">
            <w:pPr>
              <w:pStyle w:val="DHWParagraph"/>
              <w:jc w:val="left"/>
            </w:pPr>
            <w:r>
              <w:t>Trainee #4 signature</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766735" w:rsidRDefault="00766735" w:rsidP="004F1463">
            <w:pPr>
              <w:pStyle w:val="DHWParagraph"/>
              <w:jc w:val="left"/>
            </w:pPr>
          </w:p>
        </w:tc>
      </w:tr>
      <w:tr w:rsidR="00ED1C13"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C31F88" w:rsidP="004F1463">
            <w:pPr>
              <w:pStyle w:val="DHWParagraph"/>
              <w:jc w:val="left"/>
            </w:pPr>
            <w:r>
              <w:t>Trainee #4 email</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C31F88" w:rsidP="004F1463">
            <w:pPr>
              <w:pStyle w:val="DHWParagraph"/>
              <w:jc w:val="left"/>
            </w:pPr>
            <w:r>
              <w:t>Trainee #4 USC ID</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r>
      <w:tr w:rsidR="00766735"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AD4A89" w:rsidP="004F1463">
            <w:pPr>
              <w:pStyle w:val="DHWParagraph"/>
              <w:jc w:val="left"/>
            </w:pPr>
            <w:r>
              <w:t>Date training started</w:t>
            </w:r>
          </w:p>
        </w:tc>
        <w:tc>
          <w:tcPr>
            <w:tcW w:w="3258"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AD4A89" w:rsidP="004F1463">
            <w:pPr>
              <w:pStyle w:val="DHWParagraph"/>
              <w:jc w:val="left"/>
            </w:pPr>
            <w:r>
              <w:t>Date training completed</w:t>
            </w:r>
          </w:p>
        </w:tc>
        <w:tc>
          <w:tcPr>
            <w:tcW w:w="3167"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r>
      <w:tr w:rsidR="00766735"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AD4A89" w:rsidP="00AD4A89">
            <w:pPr>
              <w:pStyle w:val="DHWParagraph"/>
              <w:jc w:val="left"/>
            </w:pPr>
            <w:r>
              <w:t xml:space="preserve">Type of training </w:t>
            </w:r>
            <w:r w:rsidRPr="00AD4A89">
              <w:rPr>
                <w:sz w:val="18"/>
                <w:szCs w:val="18"/>
              </w:rPr>
              <w:t>(delete as appropriate)</w:t>
            </w:r>
          </w:p>
        </w:tc>
        <w:tc>
          <w:tcPr>
            <w:tcW w:w="3258" w:type="dxa"/>
            <w:tcBorders>
              <w:top w:val="single" w:sz="8" w:space="0" w:color="auto"/>
              <w:left w:val="dashSmallGap" w:sz="4" w:space="0" w:color="auto"/>
              <w:bottom w:val="single" w:sz="8" w:space="0" w:color="auto"/>
              <w:right w:val="single" w:sz="8" w:space="0" w:color="auto"/>
            </w:tcBorders>
          </w:tcPr>
          <w:p w:rsidR="00766735" w:rsidRDefault="00AD4A89" w:rsidP="004F1463">
            <w:pPr>
              <w:pStyle w:val="DHWParagraph"/>
              <w:jc w:val="left"/>
            </w:pPr>
            <w:r w:rsidRPr="00AD4A89">
              <w:rPr>
                <w:b/>
              </w:rPr>
              <w:t>Initial training</w:t>
            </w:r>
          </w:p>
          <w:p w:rsidR="00AD4A89" w:rsidRPr="00AD4A89" w:rsidRDefault="00AD4A89" w:rsidP="004F1463">
            <w:pPr>
              <w:pStyle w:val="DHWParagraph"/>
              <w:jc w:val="left"/>
              <w:rPr>
                <w:b/>
              </w:rPr>
            </w:pPr>
            <w:r w:rsidRPr="00AD4A89">
              <w:rPr>
                <w:b/>
              </w:rPr>
              <w:t>Refresher training</w:t>
            </w: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AD4A89" w:rsidP="004F1463">
            <w:pPr>
              <w:pStyle w:val="DHWParagraph"/>
              <w:jc w:val="left"/>
            </w:pPr>
            <w:r>
              <w:t xml:space="preserve">Type of training </w:t>
            </w:r>
            <w:r w:rsidRPr="00AD4A89">
              <w:rPr>
                <w:sz w:val="18"/>
                <w:szCs w:val="18"/>
              </w:rPr>
              <w:t>(delete as appropriate)</w:t>
            </w:r>
          </w:p>
        </w:tc>
        <w:tc>
          <w:tcPr>
            <w:tcW w:w="3167" w:type="dxa"/>
            <w:tcBorders>
              <w:top w:val="single" w:sz="8" w:space="0" w:color="auto"/>
              <w:left w:val="dashSmallGap" w:sz="4" w:space="0" w:color="auto"/>
              <w:bottom w:val="single" w:sz="8" w:space="0" w:color="auto"/>
              <w:right w:val="single" w:sz="8" w:space="0" w:color="auto"/>
            </w:tcBorders>
          </w:tcPr>
          <w:p w:rsidR="00766735" w:rsidRPr="00AD4A89" w:rsidRDefault="00AD4A89" w:rsidP="004F1463">
            <w:pPr>
              <w:pStyle w:val="DHWParagraph"/>
              <w:jc w:val="left"/>
              <w:rPr>
                <w:b/>
              </w:rPr>
            </w:pPr>
            <w:r w:rsidRPr="00AD4A89">
              <w:rPr>
                <w:b/>
              </w:rPr>
              <w:t>Classroom training</w:t>
            </w:r>
          </w:p>
          <w:p w:rsidR="00AD4A89" w:rsidRDefault="00AD4A89" w:rsidP="004F1463">
            <w:pPr>
              <w:pStyle w:val="DHWParagraph"/>
              <w:jc w:val="left"/>
            </w:pPr>
            <w:r w:rsidRPr="00AD4A89">
              <w:rPr>
                <w:b/>
              </w:rPr>
              <w:t>Hands-on laboratory training</w:t>
            </w:r>
          </w:p>
        </w:tc>
      </w:tr>
      <w:tr w:rsidR="00AD4A89" w:rsidTr="00AD4A89">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AD4A89" w:rsidRDefault="00AD4A89" w:rsidP="00AD4A89">
            <w:pPr>
              <w:pStyle w:val="DHWParagraph"/>
              <w:jc w:val="left"/>
            </w:pPr>
            <w:r>
              <w:t>If refresher training, provide date of initial training</w:t>
            </w:r>
          </w:p>
        </w:tc>
        <w:tc>
          <w:tcPr>
            <w:tcW w:w="3258" w:type="dxa"/>
            <w:tcBorders>
              <w:top w:val="single" w:sz="8" w:space="0" w:color="auto"/>
              <w:left w:val="dashSmallGap" w:sz="4" w:space="0" w:color="auto"/>
              <w:bottom w:val="single" w:sz="8" w:space="0" w:color="auto"/>
              <w:right w:val="single" w:sz="8" w:space="0" w:color="auto"/>
            </w:tcBorders>
          </w:tcPr>
          <w:p w:rsidR="00AD4A89" w:rsidRPr="00AD4A89" w:rsidRDefault="00AD4A89" w:rsidP="004F1463">
            <w:pPr>
              <w:pStyle w:val="DHWParagraph"/>
              <w:jc w:val="left"/>
              <w:rPr>
                <w:b/>
              </w:rPr>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AD4A89" w:rsidRDefault="00AD4A89" w:rsidP="00AD4A89">
            <w:pPr>
              <w:pStyle w:val="DHWParagraph"/>
              <w:jc w:val="left"/>
            </w:pPr>
            <w:r>
              <w:t>If refresher training, was the initial training hands-on in the lab?</w:t>
            </w:r>
          </w:p>
        </w:tc>
        <w:tc>
          <w:tcPr>
            <w:tcW w:w="3167" w:type="dxa"/>
            <w:tcBorders>
              <w:top w:val="single" w:sz="8" w:space="0" w:color="auto"/>
              <w:left w:val="dashSmallGap" w:sz="4" w:space="0" w:color="auto"/>
              <w:bottom w:val="single" w:sz="8" w:space="0" w:color="auto"/>
              <w:right w:val="single" w:sz="8" w:space="0" w:color="auto"/>
            </w:tcBorders>
            <w:vAlign w:val="center"/>
          </w:tcPr>
          <w:p w:rsidR="00AD4A89" w:rsidRPr="00AD4A89" w:rsidRDefault="00AD4A89" w:rsidP="00AD4A89">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D81315" w:rsidTr="00ED1C13">
        <w:trPr>
          <w:trHeight w:val="397"/>
        </w:trPr>
        <w:tc>
          <w:tcPr>
            <w:tcW w:w="515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D81315" w:rsidRDefault="00AD4A89" w:rsidP="00ED1C13">
            <w:pPr>
              <w:pStyle w:val="DHWParagraph"/>
              <w:jc w:val="left"/>
            </w:pPr>
            <w:r>
              <w:t>Signature of trainer confirming the above named trainees have successfully completed safety training on the contents of this SOP</w:t>
            </w:r>
            <w:r w:rsidR="00C31F88">
              <w:t xml:space="preserve"> (and any additional subjects listed below)</w:t>
            </w:r>
          </w:p>
        </w:tc>
        <w:tc>
          <w:tcPr>
            <w:tcW w:w="5154" w:type="dxa"/>
            <w:gridSpan w:val="2"/>
            <w:tcBorders>
              <w:top w:val="single" w:sz="8" w:space="0" w:color="auto"/>
              <w:left w:val="dashSmallGap" w:sz="4" w:space="0" w:color="auto"/>
              <w:bottom w:val="single" w:sz="8" w:space="0" w:color="auto"/>
              <w:right w:val="single" w:sz="8" w:space="0" w:color="auto"/>
            </w:tcBorders>
          </w:tcPr>
          <w:p w:rsidR="00D81315" w:rsidRDefault="00D81315" w:rsidP="004F1463">
            <w:pPr>
              <w:pStyle w:val="DHWParagraph"/>
              <w:jc w:val="left"/>
            </w:pPr>
          </w:p>
        </w:tc>
      </w:tr>
      <w:tr w:rsidR="00ED1C13" w:rsidTr="00ED1C13">
        <w:trPr>
          <w:trHeight w:val="397"/>
        </w:trPr>
        <w:tc>
          <w:tcPr>
            <w:tcW w:w="515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ED1C13" w:rsidRDefault="00ED1C13" w:rsidP="00ED1C13">
            <w:pPr>
              <w:pStyle w:val="DHWParagraph"/>
              <w:jc w:val="left"/>
            </w:pPr>
            <w:r>
              <w:t>Date of signing</w:t>
            </w:r>
            <w:r w:rsidR="00B44393">
              <w:t xml:space="preserve"> by trainer</w:t>
            </w:r>
          </w:p>
        </w:tc>
        <w:tc>
          <w:tcPr>
            <w:tcW w:w="5154" w:type="dxa"/>
            <w:gridSpan w:val="2"/>
            <w:tcBorders>
              <w:top w:val="single" w:sz="8" w:space="0" w:color="auto"/>
              <w:left w:val="dashSmallGap" w:sz="4" w:space="0" w:color="auto"/>
              <w:bottom w:val="single" w:sz="8" w:space="0" w:color="auto"/>
              <w:right w:val="single" w:sz="8" w:space="0" w:color="auto"/>
            </w:tcBorders>
          </w:tcPr>
          <w:p w:rsidR="00ED1C13" w:rsidRDefault="00ED1C13" w:rsidP="004F1463">
            <w:pPr>
              <w:pStyle w:val="DHWParagraph"/>
              <w:jc w:val="left"/>
            </w:pPr>
          </w:p>
        </w:tc>
      </w:tr>
      <w:tr w:rsidR="00C31F88" w:rsidTr="00C31F88">
        <w:trPr>
          <w:trHeight w:val="158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C31F88" w:rsidRDefault="00C31F88" w:rsidP="00ED1C13">
            <w:pPr>
              <w:pStyle w:val="DHWParagraph"/>
              <w:jc w:val="left"/>
            </w:pPr>
            <w:r>
              <w:t xml:space="preserve">Additional subjects covered by </w:t>
            </w:r>
            <w:r w:rsidR="00B44393">
              <w:t xml:space="preserve">safety </w:t>
            </w:r>
            <w:r>
              <w:t>training</w:t>
            </w:r>
          </w:p>
        </w:tc>
        <w:tc>
          <w:tcPr>
            <w:tcW w:w="8412" w:type="dxa"/>
            <w:gridSpan w:val="3"/>
            <w:tcBorders>
              <w:top w:val="single" w:sz="8" w:space="0" w:color="auto"/>
              <w:left w:val="dashSmallGap" w:sz="4" w:space="0" w:color="auto"/>
              <w:bottom w:val="single" w:sz="8" w:space="0" w:color="auto"/>
              <w:right w:val="single" w:sz="8" w:space="0" w:color="auto"/>
            </w:tcBorders>
          </w:tcPr>
          <w:p w:rsidR="00C31F88" w:rsidRDefault="00C31F88" w:rsidP="004F1463">
            <w:pPr>
              <w:pStyle w:val="DHWParagraph"/>
              <w:jc w:val="left"/>
            </w:pPr>
          </w:p>
        </w:tc>
      </w:tr>
      <w:tr w:rsidR="00C31F88" w:rsidTr="009E344C">
        <w:trPr>
          <w:trHeight w:val="20"/>
        </w:trPr>
        <w:tc>
          <w:tcPr>
            <w:tcW w:w="10312"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31F88" w:rsidRDefault="00C31F88" w:rsidP="004F1463">
            <w:pPr>
              <w:pStyle w:val="DHWParagraph"/>
              <w:jc w:val="left"/>
            </w:pPr>
            <w:r>
              <w:t>* If there are more than four trainees, please append an additional sign-in sheet.</w:t>
            </w:r>
          </w:p>
        </w:tc>
      </w:tr>
    </w:tbl>
    <w:p w:rsidR="00912C11" w:rsidRPr="00C31F88" w:rsidRDefault="00912C11" w:rsidP="00912C11">
      <w:pPr>
        <w:pStyle w:val="DHWParagraph"/>
        <w:rPr>
          <w:sz w:val="2"/>
          <w:szCs w:val="2"/>
        </w:rPr>
      </w:pPr>
    </w:p>
    <w:sectPr w:rsidR="00912C11" w:rsidRPr="00C31F88" w:rsidSect="00667431">
      <w:footerReference w:type="default" r:id="rId42"/>
      <w:footnotePr>
        <w:numFmt w:val="chicago"/>
        <w:numRestart w:val="eachPage"/>
      </w:footnotePr>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41" w:rsidRDefault="00EB2241" w:rsidP="005D7E11">
      <w:pPr>
        <w:spacing w:after="0"/>
      </w:pPr>
      <w:r>
        <w:separator/>
      </w:r>
    </w:p>
  </w:endnote>
  <w:endnote w:type="continuationSeparator" w:id="0">
    <w:p w:rsidR="00EB2241" w:rsidRDefault="00EB2241" w:rsidP="005D7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89914"/>
      <w:docPartObj>
        <w:docPartGallery w:val="Page Numbers (Bottom of Page)"/>
        <w:docPartUnique/>
      </w:docPartObj>
    </w:sdtPr>
    <w:sdtEndPr>
      <w:rPr>
        <w:noProof/>
        <w:color w:val="808080" w:themeColor="background1" w:themeShade="80"/>
      </w:rPr>
    </w:sdtEndPr>
    <w:sdtContent>
      <w:p w:rsidR="00F6735A" w:rsidRDefault="00F6735A" w:rsidP="00A606B0">
        <w:pPr>
          <w:pStyle w:val="Footer"/>
          <w:tabs>
            <w:tab w:val="clear" w:pos="4680"/>
            <w:tab w:val="clear" w:pos="9360"/>
            <w:tab w:val="center" w:pos="5103"/>
            <w:tab w:val="right" w:pos="10206"/>
          </w:tabs>
        </w:pPr>
        <w:r>
          <w:tab/>
        </w:r>
        <w:r w:rsidR="00C81698">
          <w:fldChar w:fldCharType="begin"/>
        </w:r>
        <w:r w:rsidR="00C81698">
          <w:instrText xml:space="preserve"> PAGE   \* MERGEFORMAT </w:instrText>
        </w:r>
        <w:r w:rsidR="00C81698">
          <w:fldChar w:fldCharType="separate"/>
        </w:r>
        <w:r w:rsidR="005E0CF8">
          <w:rPr>
            <w:noProof/>
          </w:rPr>
          <w:t>7</w:t>
        </w:r>
        <w:r w:rsidR="00C81698">
          <w:rPr>
            <w:noProof/>
          </w:rPr>
          <w:fldChar w:fldCharType="end"/>
        </w:r>
        <w:r w:rsidR="00FF46AC">
          <w:rPr>
            <w:noProof/>
          </w:rPr>
          <w:tab/>
          <w:t>Rev. 09 (2019</w:t>
        </w:r>
        <w:r>
          <w:rPr>
            <w:noProof/>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551663"/>
      <w:docPartObj>
        <w:docPartGallery w:val="Page Numbers (Bottom of Page)"/>
        <w:docPartUnique/>
      </w:docPartObj>
    </w:sdtPr>
    <w:sdtEndPr>
      <w:rPr>
        <w:noProof/>
        <w:color w:val="808080" w:themeColor="background1" w:themeShade="80"/>
      </w:rPr>
    </w:sdtEndPr>
    <w:sdtContent>
      <w:p w:rsidR="00AB52D4" w:rsidRDefault="00AB52D4" w:rsidP="00A606B0">
        <w:pPr>
          <w:pStyle w:val="Footer"/>
          <w:tabs>
            <w:tab w:val="clear" w:pos="4680"/>
            <w:tab w:val="clear" w:pos="9360"/>
            <w:tab w:val="center" w:pos="5103"/>
            <w:tab w:val="right" w:pos="10206"/>
          </w:tabs>
        </w:pPr>
        <w:r>
          <w:tab/>
        </w:r>
        <w:r>
          <w:rPr>
            <w:noProof/>
          </w:rPr>
          <w:tab/>
          <w:t>Rev. 01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41" w:rsidRDefault="00EB2241" w:rsidP="005D7E11">
      <w:pPr>
        <w:spacing w:after="0"/>
      </w:pPr>
      <w:r>
        <w:separator/>
      </w:r>
    </w:p>
  </w:footnote>
  <w:footnote w:type="continuationSeparator" w:id="0">
    <w:p w:rsidR="00EB2241" w:rsidRDefault="00EB2241" w:rsidP="005D7E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088"/>
      <w:gridCol w:w="5735"/>
      <w:gridCol w:w="1375"/>
    </w:tblGrid>
    <w:tr w:rsidR="00667431" w:rsidRPr="00A606B0" w:rsidTr="0092560B">
      <w:trPr>
        <w:trHeight w:val="893"/>
      </w:trPr>
      <w:tc>
        <w:tcPr>
          <w:tcW w:w="1514" w:type="pct"/>
          <w:shd w:val="clear" w:color="auto" w:fill="943651"/>
        </w:tcPr>
        <w:p w:rsidR="00667431" w:rsidRPr="00A606B0" w:rsidRDefault="00667431" w:rsidP="00A606B0">
          <w:pPr>
            <w:ind w:left="1062" w:right="-720"/>
            <w:rPr>
              <w:rFonts w:ascii="Calibri" w:hAnsi="Calibri" w:cs="Adobe Caslon Pro"/>
              <w:color w:val="000000"/>
            </w:rPr>
          </w:pPr>
          <w:r w:rsidRPr="00A606B0">
            <w:rPr>
              <w:rFonts w:ascii="Calibri" w:hAnsi="Calibri" w:cs="Adobe Caslon Pro"/>
              <w:noProof/>
              <w:color w:val="000000"/>
            </w:rPr>
            <w:drawing>
              <wp:anchor distT="0" distB="0" distL="114300" distR="114300" simplePos="0" relativeHeight="251668480" behindDoc="0" locked="0" layoutInCell="1" allowOverlap="1" wp14:anchorId="7D72C1EB" wp14:editId="36865C4B">
                <wp:simplePos x="0" y="0"/>
                <wp:positionH relativeFrom="column">
                  <wp:posOffset>33020</wp:posOffset>
                </wp:positionH>
                <wp:positionV relativeFrom="paragraph">
                  <wp:posOffset>62704</wp:posOffset>
                </wp:positionV>
                <wp:extent cx="1809961" cy="38896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12" w:type="pct"/>
          <w:shd w:val="clear" w:color="auto" w:fill="943651"/>
        </w:tcPr>
        <w:p w:rsidR="00667431" w:rsidRPr="0092560B" w:rsidRDefault="00667431" w:rsidP="0092560B">
          <w:pPr>
            <w:ind w:right="-720"/>
            <w:rPr>
              <w:rFonts w:cs="Adobe Caslon Pro"/>
              <w:b/>
              <w:smallCaps/>
              <w:color w:val="FFFFFF"/>
              <w:sz w:val="24"/>
              <w:szCs w:val="24"/>
            </w:rPr>
          </w:pPr>
          <w:r w:rsidRPr="0092560B">
            <w:rPr>
              <w:rFonts w:cs="Adobe Caslon Pro"/>
              <w:b/>
              <w:smallCaps/>
              <w:color w:val="FFFFFF"/>
              <w:sz w:val="24"/>
              <w:szCs w:val="24"/>
            </w:rPr>
            <w:t>Hazardous Materials SOP Template</w:t>
          </w:r>
        </w:p>
        <w:p w:rsidR="00D90991" w:rsidRDefault="00D90991" w:rsidP="0085678E">
          <w:pPr>
            <w:ind w:right="-720"/>
            <w:rPr>
              <w:rFonts w:cs="Adobe Caslon Pro"/>
              <w:b/>
              <w:smallCaps/>
              <w:color w:val="FFFFFF"/>
              <w:sz w:val="28"/>
              <w:szCs w:val="28"/>
            </w:rPr>
          </w:pPr>
          <w:r>
            <w:rPr>
              <w:rFonts w:cs="Adobe Caslon Pro"/>
              <w:b/>
              <w:smallCaps/>
              <w:color w:val="FFFFFF"/>
              <w:sz w:val="28"/>
              <w:szCs w:val="28"/>
            </w:rPr>
            <w:t xml:space="preserve">Hazard Class: Explosive and </w:t>
          </w:r>
        </w:p>
        <w:p w:rsidR="00667431" w:rsidRPr="00C81698" w:rsidRDefault="00D90991" w:rsidP="0085678E">
          <w:pPr>
            <w:ind w:right="-720"/>
            <w:rPr>
              <w:rFonts w:cs="Adobe Caslon Pro"/>
              <w:b/>
              <w:i/>
              <w:smallCaps/>
              <w:color w:val="FFFFFF"/>
              <w:sz w:val="28"/>
              <w:szCs w:val="28"/>
            </w:rPr>
          </w:pPr>
          <w:r>
            <w:rPr>
              <w:rFonts w:cs="Adobe Caslon Pro"/>
              <w:b/>
              <w:smallCaps/>
              <w:color w:val="FFFFFF"/>
              <w:sz w:val="28"/>
              <w:szCs w:val="28"/>
            </w:rPr>
            <w:t>Potentially Explosive Materials</w:t>
          </w:r>
        </w:p>
      </w:tc>
      <w:tc>
        <w:tcPr>
          <w:tcW w:w="674" w:type="pct"/>
          <w:tcBorders>
            <w:left w:val="nil"/>
          </w:tcBorders>
          <w:shd w:val="clear" w:color="auto" w:fill="943651"/>
          <w:vAlign w:val="bottom"/>
        </w:tcPr>
        <w:p w:rsidR="00667431" w:rsidRPr="00A606B0" w:rsidRDefault="00667431" w:rsidP="00A606B0">
          <w:pPr>
            <w:ind w:right="-720"/>
            <w:rPr>
              <w:rFonts w:ascii="Adobe Caslon Pro" w:hAnsi="Adobe Caslon Pro" w:cs="Adobe Caslon Pro"/>
              <w:smallCaps/>
              <w:color w:val="FFFFFF"/>
              <w:sz w:val="18"/>
              <w:szCs w:val="16"/>
            </w:rPr>
          </w:pPr>
          <w:r w:rsidRPr="00A606B0">
            <w:rPr>
              <w:rFonts w:ascii="Adobe Caslon Pro" w:hAnsi="Adobe Caslon Pro" w:cs="Adobe Caslon Pro"/>
              <w:smallCaps/>
              <w:noProof/>
              <w:color w:val="FFFFFF"/>
              <w:sz w:val="18"/>
              <w:szCs w:val="16"/>
            </w:rPr>
            <w:drawing>
              <wp:anchor distT="0" distB="0" distL="114300" distR="114300" simplePos="0" relativeHeight="251669504" behindDoc="0" locked="0" layoutInCell="1" allowOverlap="1" wp14:anchorId="6DE32075" wp14:editId="3D610A96">
                <wp:simplePos x="0" y="0"/>
                <wp:positionH relativeFrom="column">
                  <wp:posOffset>-59055</wp:posOffset>
                </wp:positionH>
                <wp:positionV relativeFrom="paragraph">
                  <wp:posOffset>-287020</wp:posOffset>
                </wp:positionV>
                <wp:extent cx="798195" cy="36322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environmental health and safety-white-lower ca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8195" cy="363220"/>
                        </a:xfrm>
                        <a:prstGeom prst="rect">
                          <a:avLst/>
                        </a:prstGeom>
                      </pic:spPr>
                    </pic:pic>
                  </a:graphicData>
                </a:graphic>
                <wp14:sizeRelH relativeFrom="margin">
                  <wp14:pctWidth>0</wp14:pctWidth>
                </wp14:sizeRelH>
                <wp14:sizeRelV relativeFrom="margin">
                  <wp14:pctHeight>0</wp14:pctHeight>
                </wp14:sizeRelV>
              </wp:anchor>
            </w:drawing>
          </w:r>
        </w:p>
      </w:tc>
    </w:tr>
  </w:tbl>
  <w:p w:rsidR="00667431" w:rsidRPr="00AB52D4" w:rsidRDefault="0066743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E3"/>
    <w:multiLevelType w:val="hybridMultilevel"/>
    <w:tmpl w:val="8F5A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78B6"/>
    <w:multiLevelType w:val="hybridMultilevel"/>
    <w:tmpl w:val="671C04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B558E"/>
    <w:multiLevelType w:val="hybridMultilevel"/>
    <w:tmpl w:val="E6B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571BF"/>
    <w:multiLevelType w:val="hybridMultilevel"/>
    <w:tmpl w:val="EDFC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72B42"/>
    <w:multiLevelType w:val="hybridMultilevel"/>
    <w:tmpl w:val="63DC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D077E"/>
    <w:multiLevelType w:val="hybridMultilevel"/>
    <w:tmpl w:val="3B4A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9624B"/>
    <w:multiLevelType w:val="hybridMultilevel"/>
    <w:tmpl w:val="E6B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8457D"/>
    <w:multiLevelType w:val="hybridMultilevel"/>
    <w:tmpl w:val="0526C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0B3BF5"/>
    <w:multiLevelType w:val="hybridMultilevel"/>
    <w:tmpl w:val="DE32DCC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4BBC1DC2"/>
    <w:multiLevelType w:val="hybridMultilevel"/>
    <w:tmpl w:val="A0C2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A38C9"/>
    <w:multiLevelType w:val="hybridMultilevel"/>
    <w:tmpl w:val="FD3EDDF8"/>
    <w:lvl w:ilvl="0" w:tplc="0409000F">
      <w:start w:val="1"/>
      <w:numFmt w:val="decimal"/>
      <w:lvlText w:val="%1."/>
      <w:lvlJc w:val="left"/>
      <w:pPr>
        <w:ind w:left="720" w:hanging="360"/>
      </w:pPr>
      <w:rPr>
        <w:rFonts w:hint="default"/>
      </w:rPr>
    </w:lvl>
    <w:lvl w:ilvl="1" w:tplc="10C0D6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20900"/>
    <w:multiLevelType w:val="hybridMultilevel"/>
    <w:tmpl w:val="A5DA1034"/>
    <w:lvl w:ilvl="0" w:tplc="0409000F">
      <w:start w:val="1"/>
      <w:numFmt w:val="decimal"/>
      <w:lvlText w:val="%1."/>
      <w:lvlJc w:val="left"/>
      <w:pPr>
        <w:ind w:left="720" w:hanging="360"/>
      </w:pPr>
      <w:rPr>
        <w:rFonts w:hint="default"/>
      </w:rPr>
    </w:lvl>
    <w:lvl w:ilvl="1" w:tplc="D62E48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161F5"/>
    <w:multiLevelType w:val="hybridMultilevel"/>
    <w:tmpl w:val="8160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63CC8"/>
    <w:multiLevelType w:val="hybridMultilevel"/>
    <w:tmpl w:val="E68A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0"/>
  </w:num>
  <w:num w:numId="10">
    <w:abstractNumId w:val="12"/>
  </w:num>
  <w:num w:numId="11">
    <w:abstractNumId w:val="13"/>
  </w:num>
  <w:num w:numId="12">
    <w:abstractNumId w:val="9"/>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91"/>
    <w:rsid w:val="000005C5"/>
    <w:rsid w:val="00000A8A"/>
    <w:rsid w:val="00001B11"/>
    <w:rsid w:val="000047E2"/>
    <w:rsid w:val="0000727B"/>
    <w:rsid w:val="00007B30"/>
    <w:rsid w:val="000214AB"/>
    <w:rsid w:val="00025200"/>
    <w:rsid w:val="00025391"/>
    <w:rsid w:val="00025D80"/>
    <w:rsid w:val="00026C2C"/>
    <w:rsid w:val="000272AF"/>
    <w:rsid w:val="000277FD"/>
    <w:rsid w:val="00031DFC"/>
    <w:rsid w:val="000329AB"/>
    <w:rsid w:val="0003621E"/>
    <w:rsid w:val="00037217"/>
    <w:rsid w:val="00042F74"/>
    <w:rsid w:val="000443A9"/>
    <w:rsid w:val="000452FF"/>
    <w:rsid w:val="00047D07"/>
    <w:rsid w:val="0005362C"/>
    <w:rsid w:val="000536A6"/>
    <w:rsid w:val="00057A6E"/>
    <w:rsid w:val="000608D0"/>
    <w:rsid w:val="00061D82"/>
    <w:rsid w:val="00064BFB"/>
    <w:rsid w:val="00070D01"/>
    <w:rsid w:val="00071040"/>
    <w:rsid w:val="000734D9"/>
    <w:rsid w:val="00077F17"/>
    <w:rsid w:val="00082ED7"/>
    <w:rsid w:val="00086C6A"/>
    <w:rsid w:val="00095BCC"/>
    <w:rsid w:val="000A17A4"/>
    <w:rsid w:val="000A1EEA"/>
    <w:rsid w:val="000A697D"/>
    <w:rsid w:val="000B1E9C"/>
    <w:rsid w:val="000B47A6"/>
    <w:rsid w:val="000C01CF"/>
    <w:rsid w:val="000C5C91"/>
    <w:rsid w:val="000D0DD8"/>
    <w:rsid w:val="000D1EDC"/>
    <w:rsid w:val="000D5A8D"/>
    <w:rsid w:val="000F128C"/>
    <w:rsid w:val="000F1471"/>
    <w:rsid w:val="000F66F9"/>
    <w:rsid w:val="0010489F"/>
    <w:rsid w:val="00123838"/>
    <w:rsid w:val="00123F84"/>
    <w:rsid w:val="00131067"/>
    <w:rsid w:val="001312E5"/>
    <w:rsid w:val="001317CB"/>
    <w:rsid w:val="00131B41"/>
    <w:rsid w:val="0013243E"/>
    <w:rsid w:val="0014030A"/>
    <w:rsid w:val="001417CF"/>
    <w:rsid w:val="00143E38"/>
    <w:rsid w:val="001565ED"/>
    <w:rsid w:val="00157DBE"/>
    <w:rsid w:val="00161429"/>
    <w:rsid w:val="00161BD1"/>
    <w:rsid w:val="001625F4"/>
    <w:rsid w:val="001735A3"/>
    <w:rsid w:val="00174E1B"/>
    <w:rsid w:val="00180135"/>
    <w:rsid w:val="00180E2D"/>
    <w:rsid w:val="001828A7"/>
    <w:rsid w:val="00182AF1"/>
    <w:rsid w:val="001847C7"/>
    <w:rsid w:val="0018525D"/>
    <w:rsid w:val="001A03CD"/>
    <w:rsid w:val="001A321E"/>
    <w:rsid w:val="001A4FCC"/>
    <w:rsid w:val="001A543A"/>
    <w:rsid w:val="001B3329"/>
    <w:rsid w:val="001B3931"/>
    <w:rsid w:val="001B3DD6"/>
    <w:rsid w:val="001B4A0F"/>
    <w:rsid w:val="001B536E"/>
    <w:rsid w:val="001B61A4"/>
    <w:rsid w:val="001B6EAB"/>
    <w:rsid w:val="001C0110"/>
    <w:rsid w:val="001C3E8B"/>
    <w:rsid w:val="001C502C"/>
    <w:rsid w:val="001C5C96"/>
    <w:rsid w:val="001C6D3B"/>
    <w:rsid w:val="001D19DB"/>
    <w:rsid w:val="001D5566"/>
    <w:rsid w:val="001D61ED"/>
    <w:rsid w:val="001D711A"/>
    <w:rsid w:val="001E2662"/>
    <w:rsid w:val="001E427E"/>
    <w:rsid w:val="001E5AB9"/>
    <w:rsid w:val="001E5CE0"/>
    <w:rsid w:val="001F25C3"/>
    <w:rsid w:val="001F3C7E"/>
    <w:rsid w:val="001F57A5"/>
    <w:rsid w:val="001F5A38"/>
    <w:rsid w:val="00203149"/>
    <w:rsid w:val="00203BDB"/>
    <w:rsid w:val="00204DDD"/>
    <w:rsid w:val="002131FA"/>
    <w:rsid w:val="0021671D"/>
    <w:rsid w:val="00220BB3"/>
    <w:rsid w:val="00226580"/>
    <w:rsid w:val="00230367"/>
    <w:rsid w:val="002343BE"/>
    <w:rsid w:val="00236AFC"/>
    <w:rsid w:val="00245499"/>
    <w:rsid w:val="00251D87"/>
    <w:rsid w:val="0025393B"/>
    <w:rsid w:val="00262336"/>
    <w:rsid w:val="002633E0"/>
    <w:rsid w:val="0026647D"/>
    <w:rsid w:val="0027057A"/>
    <w:rsid w:val="00276D58"/>
    <w:rsid w:val="00277766"/>
    <w:rsid w:val="0028130E"/>
    <w:rsid w:val="0028266B"/>
    <w:rsid w:val="00284483"/>
    <w:rsid w:val="00285DC0"/>
    <w:rsid w:val="002910A1"/>
    <w:rsid w:val="00292B32"/>
    <w:rsid w:val="00292D9F"/>
    <w:rsid w:val="002A0EE3"/>
    <w:rsid w:val="002A30A4"/>
    <w:rsid w:val="002A35CA"/>
    <w:rsid w:val="002A5E3C"/>
    <w:rsid w:val="002B7145"/>
    <w:rsid w:val="002C5523"/>
    <w:rsid w:val="002D0DFF"/>
    <w:rsid w:val="002D36D6"/>
    <w:rsid w:val="002D5D46"/>
    <w:rsid w:val="002D69FB"/>
    <w:rsid w:val="002D7338"/>
    <w:rsid w:val="002E0265"/>
    <w:rsid w:val="002E5E72"/>
    <w:rsid w:val="002E723A"/>
    <w:rsid w:val="002E76BB"/>
    <w:rsid w:val="002F0BA9"/>
    <w:rsid w:val="002F42D5"/>
    <w:rsid w:val="0030375E"/>
    <w:rsid w:val="00303A82"/>
    <w:rsid w:val="00305C48"/>
    <w:rsid w:val="00307241"/>
    <w:rsid w:val="003116F5"/>
    <w:rsid w:val="00312C61"/>
    <w:rsid w:val="003148BD"/>
    <w:rsid w:val="00315E12"/>
    <w:rsid w:val="00322458"/>
    <w:rsid w:val="003274F3"/>
    <w:rsid w:val="0033113B"/>
    <w:rsid w:val="003344C6"/>
    <w:rsid w:val="00335572"/>
    <w:rsid w:val="00342DA8"/>
    <w:rsid w:val="00343E5E"/>
    <w:rsid w:val="0034462C"/>
    <w:rsid w:val="00346ECB"/>
    <w:rsid w:val="00347814"/>
    <w:rsid w:val="00347CA6"/>
    <w:rsid w:val="00352055"/>
    <w:rsid w:val="00353C1F"/>
    <w:rsid w:val="003546A6"/>
    <w:rsid w:val="00357A75"/>
    <w:rsid w:val="003602B0"/>
    <w:rsid w:val="0036295B"/>
    <w:rsid w:val="00365F96"/>
    <w:rsid w:val="00370F62"/>
    <w:rsid w:val="00380E6A"/>
    <w:rsid w:val="003843C2"/>
    <w:rsid w:val="0038540B"/>
    <w:rsid w:val="00387516"/>
    <w:rsid w:val="00387C4F"/>
    <w:rsid w:val="0039110F"/>
    <w:rsid w:val="003937A2"/>
    <w:rsid w:val="00396ED0"/>
    <w:rsid w:val="003A5563"/>
    <w:rsid w:val="003A6880"/>
    <w:rsid w:val="003A75CA"/>
    <w:rsid w:val="003B08D1"/>
    <w:rsid w:val="003B28EB"/>
    <w:rsid w:val="003B3D41"/>
    <w:rsid w:val="003B55FB"/>
    <w:rsid w:val="003C0E17"/>
    <w:rsid w:val="003C683D"/>
    <w:rsid w:val="003C6D09"/>
    <w:rsid w:val="003C72EF"/>
    <w:rsid w:val="003E0174"/>
    <w:rsid w:val="003E5935"/>
    <w:rsid w:val="003F2599"/>
    <w:rsid w:val="003F3E1A"/>
    <w:rsid w:val="003F662B"/>
    <w:rsid w:val="00405769"/>
    <w:rsid w:val="00405D4C"/>
    <w:rsid w:val="00411FAB"/>
    <w:rsid w:val="00420DA8"/>
    <w:rsid w:val="00421182"/>
    <w:rsid w:val="004222B4"/>
    <w:rsid w:val="004233D0"/>
    <w:rsid w:val="0042358D"/>
    <w:rsid w:val="00430034"/>
    <w:rsid w:val="004325B5"/>
    <w:rsid w:val="004362A8"/>
    <w:rsid w:val="00441AE4"/>
    <w:rsid w:val="004426E2"/>
    <w:rsid w:val="004455C1"/>
    <w:rsid w:val="00447EB5"/>
    <w:rsid w:val="004510E2"/>
    <w:rsid w:val="004514D0"/>
    <w:rsid w:val="00453A9C"/>
    <w:rsid w:val="00456DEF"/>
    <w:rsid w:val="0047204F"/>
    <w:rsid w:val="00473A41"/>
    <w:rsid w:val="00477BEA"/>
    <w:rsid w:val="00481B49"/>
    <w:rsid w:val="00482E37"/>
    <w:rsid w:val="004855CF"/>
    <w:rsid w:val="00487CF8"/>
    <w:rsid w:val="004910BE"/>
    <w:rsid w:val="0049278E"/>
    <w:rsid w:val="00493EDD"/>
    <w:rsid w:val="00495B53"/>
    <w:rsid w:val="00496028"/>
    <w:rsid w:val="004A49AF"/>
    <w:rsid w:val="004B2698"/>
    <w:rsid w:val="004B3E7F"/>
    <w:rsid w:val="004B56A9"/>
    <w:rsid w:val="004B586B"/>
    <w:rsid w:val="004B69CB"/>
    <w:rsid w:val="004C37A1"/>
    <w:rsid w:val="004C58F4"/>
    <w:rsid w:val="004D02BE"/>
    <w:rsid w:val="004D0DA4"/>
    <w:rsid w:val="004D12F3"/>
    <w:rsid w:val="004D5613"/>
    <w:rsid w:val="004D693D"/>
    <w:rsid w:val="004D7472"/>
    <w:rsid w:val="004D75E9"/>
    <w:rsid w:val="004D7B69"/>
    <w:rsid w:val="004E5FBA"/>
    <w:rsid w:val="004E64C4"/>
    <w:rsid w:val="004F4387"/>
    <w:rsid w:val="004F46BA"/>
    <w:rsid w:val="004F5BFD"/>
    <w:rsid w:val="004F6400"/>
    <w:rsid w:val="005019D8"/>
    <w:rsid w:val="00505CEA"/>
    <w:rsid w:val="005064E5"/>
    <w:rsid w:val="00506C35"/>
    <w:rsid w:val="005103D2"/>
    <w:rsid w:val="00510B63"/>
    <w:rsid w:val="005114B8"/>
    <w:rsid w:val="0051688B"/>
    <w:rsid w:val="00516CA4"/>
    <w:rsid w:val="005245E1"/>
    <w:rsid w:val="0052531A"/>
    <w:rsid w:val="00525A4E"/>
    <w:rsid w:val="0053344E"/>
    <w:rsid w:val="00543725"/>
    <w:rsid w:val="00546867"/>
    <w:rsid w:val="0055141F"/>
    <w:rsid w:val="00551640"/>
    <w:rsid w:val="0055610D"/>
    <w:rsid w:val="0055691C"/>
    <w:rsid w:val="00557497"/>
    <w:rsid w:val="00557ECD"/>
    <w:rsid w:val="00561515"/>
    <w:rsid w:val="00563CAB"/>
    <w:rsid w:val="00565FC6"/>
    <w:rsid w:val="00572720"/>
    <w:rsid w:val="00580227"/>
    <w:rsid w:val="005901E8"/>
    <w:rsid w:val="00592709"/>
    <w:rsid w:val="005A0650"/>
    <w:rsid w:val="005A3AB7"/>
    <w:rsid w:val="005A5FFE"/>
    <w:rsid w:val="005A7225"/>
    <w:rsid w:val="005B3A1A"/>
    <w:rsid w:val="005B5342"/>
    <w:rsid w:val="005B597D"/>
    <w:rsid w:val="005C3CD4"/>
    <w:rsid w:val="005C43A6"/>
    <w:rsid w:val="005C585C"/>
    <w:rsid w:val="005D2FC4"/>
    <w:rsid w:val="005D44A6"/>
    <w:rsid w:val="005D4EE3"/>
    <w:rsid w:val="005D5506"/>
    <w:rsid w:val="005D6F68"/>
    <w:rsid w:val="005D7E11"/>
    <w:rsid w:val="005E04BB"/>
    <w:rsid w:val="005E0CF8"/>
    <w:rsid w:val="005E1A7C"/>
    <w:rsid w:val="005E7FCE"/>
    <w:rsid w:val="005F0E32"/>
    <w:rsid w:val="005F1281"/>
    <w:rsid w:val="005F1F22"/>
    <w:rsid w:val="005F419F"/>
    <w:rsid w:val="006000D7"/>
    <w:rsid w:val="00600E35"/>
    <w:rsid w:val="006051E5"/>
    <w:rsid w:val="00605D02"/>
    <w:rsid w:val="00610F29"/>
    <w:rsid w:val="006138A5"/>
    <w:rsid w:val="00616C4F"/>
    <w:rsid w:val="00616C7B"/>
    <w:rsid w:val="006203B8"/>
    <w:rsid w:val="00620555"/>
    <w:rsid w:val="006246B6"/>
    <w:rsid w:val="00624BA9"/>
    <w:rsid w:val="006356B1"/>
    <w:rsid w:val="00635754"/>
    <w:rsid w:val="00637131"/>
    <w:rsid w:val="006404C0"/>
    <w:rsid w:val="00642C89"/>
    <w:rsid w:val="00642D2D"/>
    <w:rsid w:val="00643519"/>
    <w:rsid w:val="00646E5D"/>
    <w:rsid w:val="00647B05"/>
    <w:rsid w:val="00654983"/>
    <w:rsid w:val="00656663"/>
    <w:rsid w:val="00662F79"/>
    <w:rsid w:val="006659C4"/>
    <w:rsid w:val="00667431"/>
    <w:rsid w:val="00673B97"/>
    <w:rsid w:val="00675C39"/>
    <w:rsid w:val="0068005B"/>
    <w:rsid w:val="00683BCC"/>
    <w:rsid w:val="00683E79"/>
    <w:rsid w:val="00687BFF"/>
    <w:rsid w:val="006972A3"/>
    <w:rsid w:val="006A0DCA"/>
    <w:rsid w:val="006A1E06"/>
    <w:rsid w:val="006A29EC"/>
    <w:rsid w:val="006A2BE2"/>
    <w:rsid w:val="006A5787"/>
    <w:rsid w:val="006A5EA8"/>
    <w:rsid w:val="006A6F74"/>
    <w:rsid w:val="006B111C"/>
    <w:rsid w:val="006B4CDD"/>
    <w:rsid w:val="006C1AEC"/>
    <w:rsid w:val="006C3866"/>
    <w:rsid w:val="006C4A1C"/>
    <w:rsid w:val="006C553F"/>
    <w:rsid w:val="006C71DF"/>
    <w:rsid w:val="006C787A"/>
    <w:rsid w:val="006D3D6F"/>
    <w:rsid w:val="006D4AE4"/>
    <w:rsid w:val="006D4CBA"/>
    <w:rsid w:val="006E0982"/>
    <w:rsid w:val="006E3781"/>
    <w:rsid w:val="006E3CC5"/>
    <w:rsid w:val="006E7E88"/>
    <w:rsid w:val="006F0C66"/>
    <w:rsid w:val="006F5B03"/>
    <w:rsid w:val="006F7EAB"/>
    <w:rsid w:val="00703C4C"/>
    <w:rsid w:val="00703C8A"/>
    <w:rsid w:val="00706338"/>
    <w:rsid w:val="00706D7D"/>
    <w:rsid w:val="00707985"/>
    <w:rsid w:val="00711284"/>
    <w:rsid w:val="00715007"/>
    <w:rsid w:val="00720D0C"/>
    <w:rsid w:val="00736B6D"/>
    <w:rsid w:val="00744640"/>
    <w:rsid w:val="00745DEF"/>
    <w:rsid w:val="00755BE7"/>
    <w:rsid w:val="00757494"/>
    <w:rsid w:val="0076010B"/>
    <w:rsid w:val="007621AA"/>
    <w:rsid w:val="0076349B"/>
    <w:rsid w:val="00763D0D"/>
    <w:rsid w:val="00766735"/>
    <w:rsid w:val="00771AD2"/>
    <w:rsid w:val="00771BE0"/>
    <w:rsid w:val="00775593"/>
    <w:rsid w:val="00780F54"/>
    <w:rsid w:val="00785DCD"/>
    <w:rsid w:val="007A06F0"/>
    <w:rsid w:val="007A1622"/>
    <w:rsid w:val="007A2ED9"/>
    <w:rsid w:val="007B0F16"/>
    <w:rsid w:val="007C7024"/>
    <w:rsid w:val="007D15AA"/>
    <w:rsid w:val="007D4A4A"/>
    <w:rsid w:val="007D7A58"/>
    <w:rsid w:val="007E220F"/>
    <w:rsid w:val="007E3061"/>
    <w:rsid w:val="007F4D3F"/>
    <w:rsid w:val="007F4FB5"/>
    <w:rsid w:val="007F57E0"/>
    <w:rsid w:val="00802644"/>
    <w:rsid w:val="00803BD6"/>
    <w:rsid w:val="0080568F"/>
    <w:rsid w:val="008061F1"/>
    <w:rsid w:val="008102C7"/>
    <w:rsid w:val="0081271F"/>
    <w:rsid w:val="00816D5B"/>
    <w:rsid w:val="00822DF0"/>
    <w:rsid w:val="00824731"/>
    <w:rsid w:val="00825C8A"/>
    <w:rsid w:val="00830B56"/>
    <w:rsid w:val="00831D92"/>
    <w:rsid w:val="00833043"/>
    <w:rsid w:val="00833E57"/>
    <w:rsid w:val="008348C0"/>
    <w:rsid w:val="00837C62"/>
    <w:rsid w:val="00837DBF"/>
    <w:rsid w:val="00840E27"/>
    <w:rsid w:val="00841748"/>
    <w:rsid w:val="0084201C"/>
    <w:rsid w:val="00843C75"/>
    <w:rsid w:val="00845CB8"/>
    <w:rsid w:val="00846E29"/>
    <w:rsid w:val="00852B06"/>
    <w:rsid w:val="0085550C"/>
    <w:rsid w:val="0085678E"/>
    <w:rsid w:val="0086149A"/>
    <w:rsid w:val="008620AC"/>
    <w:rsid w:val="00864607"/>
    <w:rsid w:val="008724EF"/>
    <w:rsid w:val="00872BE5"/>
    <w:rsid w:val="00876702"/>
    <w:rsid w:val="0088118C"/>
    <w:rsid w:val="00881C52"/>
    <w:rsid w:val="0088323B"/>
    <w:rsid w:val="00885064"/>
    <w:rsid w:val="008861B2"/>
    <w:rsid w:val="00886D59"/>
    <w:rsid w:val="00896532"/>
    <w:rsid w:val="00897D00"/>
    <w:rsid w:val="008A17FF"/>
    <w:rsid w:val="008B27B9"/>
    <w:rsid w:val="008B7F31"/>
    <w:rsid w:val="008C2615"/>
    <w:rsid w:val="008C6AE7"/>
    <w:rsid w:val="008D1B13"/>
    <w:rsid w:val="008D357D"/>
    <w:rsid w:val="008D5A1C"/>
    <w:rsid w:val="008D6EA0"/>
    <w:rsid w:val="008D7129"/>
    <w:rsid w:val="008F0A4B"/>
    <w:rsid w:val="00900CE8"/>
    <w:rsid w:val="00911B53"/>
    <w:rsid w:val="00912C11"/>
    <w:rsid w:val="00922F89"/>
    <w:rsid w:val="0092560B"/>
    <w:rsid w:val="009267C1"/>
    <w:rsid w:val="00933837"/>
    <w:rsid w:val="00940724"/>
    <w:rsid w:val="00942C26"/>
    <w:rsid w:val="00943BE7"/>
    <w:rsid w:val="00946104"/>
    <w:rsid w:val="00953626"/>
    <w:rsid w:val="0095595F"/>
    <w:rsid w:val="00961019"/>
    <w:rsid w:val="00961DE0"/>
    <w:rsid w:val="009624E0"/>
    <w:rsid w:val="00970AC4"/>
    <w:rsid w:val="0097139A"/>
    <w:rsid w:val="00972C72"/>
    <w:rsid w:val="00972C77"/>
    <w:rsid w:val="00973950"/>
    <w:rsid w:val="00973CB8"/>
    <w:rsid w:val="00974378"/>
    <w:rsid w:val="00974B89"/>
    <w:rsid w:val="00974D39"/>
    <w:rsid w:val="0097513F"/>
    <w:rsid w:val="009801A6"/>
    <w:rsid w:val="00981236"/>
    <w:rsid w:val="0098515E"/>
    <w:rsid w:val="00993480"/>
    <w:rsid w:val="00997519"/>
    <w:rsid w:val="009A660F"/>
    <w:rsid w:val="009B16A5"/>
    <w:rsid w:val="009B697E"/>
    <w:rsid w:val="009B699D"/>
    <w:rsid w:val="009B70FE"/>
    <w:rsid w:val="009B7F95"/>
    <w:rsid w:val="009C0E73"/>
    <w:rsid w:val="009C1FE1"/>
    <w:rsid w:val="009C2421"/>
    <w:rsid w:val="009C2442"/>
    <w:rsid w:val="009C44A6"/>
    <w:rsid w:val="009C5F27"/>
    <w:rsid w:val="009D0E66"/>
    <w:rsid w:val="009E35FE"/>
    <w:rsid w:val="009E536A"/>
    <w:rsid w:val="009F07A0"/>
    <w:rsid w:val="009F117F"/>
    <w:rsid w:val="009F1D68"/>
    <w:rsid w:val="009F1F02"/>
    <w:rsid w:val="009F4BA4"/>
    <w:rsid w:val="00A0082A"/>
    <w:rsid w:val="00A01A55"/>
    <w:rsid w:val="00A02C18"/>
    <w:rsid w:val="00A02CDC"/>
    <w:rsid w:val="00A07D05"/>
    <w:rsid w:val="00A106FC"/>
    <w:rsid w:val="00A11247"/>
    <w:rsid w:val="00A13531"/>
    <w:rsid w:val="00A16AE0"/>
    <w:rsid w:val="00A17133"/>
    <w:rsid w:val="00A1764A"/>
    <w:rsid w:val="00A20BB2"/>
    <w:rsid w:val="00A2601A"/>
    <w:rsid w:val="00A3203C"/>
    <w:rsid w:val="00A32BFC"/>
    <w:rsid w:val="00A408DB"/>
    <w:rsid w:val="00A43EEA"/>
    <w:rsid w:val="00A47403"/>
    <w:rsid w:val="00A56A64"/>
    <w:rsid w:val="00A60674"/>
    <w:rsid w:val="00A606B0"/>
    <w:rsid w:val="00A70442"/>
    <w:rsid w:val="00A70C56"/>
    <w:rsid w:val="00A759E2"/>
    <w:rsid w:val="00A81363"/>
    <w:rsid w:val="00A82133"/>
    <w:rsid w:val="00A8287D"/>
    <w:rsid w:val="00A95EDC"/>
    <w:rsid w:val="00A960EA"/>
    <w:rsid w:val="00AA1339"/>
    <w:rsid w:val="00AB52D4"/>
    <w:rsid w:val="00AB580C"/>
    <w:rsid w:val="00AB76EF"/>
    <w:rsid w:val="00AC092E"/>
    <w:rsid w:val="00AC0E5F"/>
    <w:rsid w:val="00AC493E"/>
    <w:rsid w:val="00AC5EAF"/>
    <w:rsid w:val="00AD4A89"/>
    <w:rsid w:val="00AD4F0E"/>
    <w:rsid w:val="00AD5B4E"/>
    <w:rsid w:val="00AD7F4F"/>
    <w:rsid w:val="00AF09FD"/>
    <w:rsid w:val="00AF15FB"/>
    <w:rsid w:val="00AF4F07"/>
    <w:rsid w:val="00AF6FD7"/>
    <w:rsid w:val="00B001D1"/>
    <w:rsid w:val="00B00742"/>
    <w:rsid w:val="00B00E3B"/>
    <w:rsid w:val="00B01BA9"/>
    <w:rsid w:val="00B03E6E"/>
    <w:rsid w:val="00B07D58"/>
    <w:rsid w:val="00B124AF"/>
    <w:rsid w:val="00B12CB7"/>
    <w:rsid w:val="00B13C9A"/>
    <w:rsid w:val="00B1455B"/>
    <w:rsid w:val="00B202A9"/>
    <w:rsid w:val="00B30689"/>
    <w:rsid w:val="00B33BD5"/>
    <w:rsid w:val="00B3738E"/>
    <w:rsid w:val="00B378DB"/>
    <w:rsid w:val="00B40663"/>
    <w:rsid w:val="00B41635"/>
    <w:rsid w:val="00B44020"/>
    <w:rsid w:val="00B44393"/>
    <w:rsid w:val="00B44B55"/>
    <w:rsid w:val="00B5544D"/>
    <w:rsid w:val="00B60BBA"/>
    <w:rsid w:val="00B612E9"/>
    <w:rsid w:val="00B627EA"/>
    <w:rsid w:val="00B63767"/>
    <w:rsid w:val="00B6555F"/>
    <w:rsid w:val="00B7330D"/>
    <w:rsid w:val="00B74D93"/>
    <w:rsid w:val="00B765A4"/>
    <w:rsid w:val="00B76BAA"/>
    <w:rsid w:val="00B80E2F"/>
    <w:rsid w:val="00B82674"/>
    <w:rsid w:val="00B84C89"/>
    <w:rsid w:val="00B90040"/>
    <w:rsid w:val="00B96E51"/>
    <w:rsid w:val="00BA12C5"/>
    <w:rsid w:val="00BA1AED"/>
    <w:rsid w:val="00BA23A4"/>
    <w:rsid w:val="00BA4697"/>
    <w:rsid w:val="00BB2312"/>
    <w:rsid w:val="00BB375A"/>
    <w:rsid w:val="00BB7D5D"/>
    <w:rsid w:val="00BC22E3"/>
    <w:rsid w:val="00BC5F00"/>
    <w:rsid w:val="00BD0245"/>
    <w:rsid w:val="00BD303B"/>
    <w:rsid w:val="00BD5264"/>
    <w:rsid w:val="00BE1B8E"/>
    <w:rsid w:val="00BE6657"/>
    <w:rsid w:val="00BE75ED"/>
    <w:rsid w:val="00BE7873"/>
    <w:rsid w:val="00BF2A60"/>
    <w:rsid w:val="00BF4085"/>
    <w:rsid w:val="00BF5E34"/>
    <w:rsid w:val="00C00F6D"/>
    <w:rsid w:val="00C023F0"/>
    <w:rsid w:val="00C03417"/>
    <w:rsid w:val="00C03800"/>
    <w:rsid w:val="00C0673E"/>
    <w:rsid w:val="00C06D8F"/>
    <w:rsid w:val="00C10A8A"/>
    <w:rsid w:val="00C10F17"/>
    <w:rsid w:val="00C17754"/>
    <w:rsid w:val="00C234D1"/>
    <w:rsid w:val="00C23E25"/>
    <w:rsid w:val="00C31F3E"/>
    <w:rsid w:val="00C31F88"/>
    <w:rsid w:val="00C44083"/>
    <w:rsid w:val="00C479B2"/>
    <w:rsid w:val="00C50CEA"/>
    <w:rsid w:val="00C51BAF"/>
    <w:rsid w:val="00C52563"/>
    <w:rsid w:val="00C52801"/>
    <w:rsid w:val="00C52F68"/>
    <w:rsid w:val="00C62938"/>
    <w:rsid w:val="00C6439F"/>
    <w:rsid w:val="00C65172"/>
    <w:rsid w:val="00C659EA"/>
    <w:rsid w:val="00C66430"/>
    <w:rsid w:val="00C67935"/>
    <w:rsid w:val="00C70B53"/>
    <w:rsid w:val="00C71396"/>
    <w:rsid w:val="00C72DEF"/>
    <w:rsid w:val="00C743B8"/>
    <w:rsid w:val="00C81698"/>
    <w:rsid w:val="00C8254A"/>
    <w:rsid w:val="00C90591"/>
    <w:rsid w:val="00C90FDB"/>
    <w:rsid w:val="00C920BB"/>
    <w:rsid w:val="00C92831"/>
    <w:rsid w:val="00C96059"/>
    <w:rsid w:val="00CB1262"/>
    <w:rsid w:val="00CB2BE5"/>
    <w:rsid w:val="00CB376D"/>
    <w:rsid w:val="00CB45D0"/>
    <w:rsid w:val="00CB55C5"/>
    <w:rsid w:val="00CB56B8"/>
    <w:rsid w:val="00CC00AB"/>
    <w:rsid w:val="00CC56D2"/>
    <w:rsid w:val="00CC5BDC"/>
    <w:rsid w:val="00CC7F72"/>
    <w:rsid w:val="00CD05A3"/>
    <w:rsid w:val="00CD671E"/>
    <w:rsid w:val="00CE1038"/>
    <w:rsid w:val="00CE4AB1"/>
    <w:rsid w:val="00CE7433"/>
    <w:rsid w:val="00CF5A7A"/>
    <w:rsid w:val="00CF5D24"/>
    <w:rsid w:val="00D038E2"/>
    <w:rsid w:val="00D061CF"/>
    <w:rsid w:val="00D1002B"/>
    <w:rsid w:val="00D1156B"/>
    <w:rsid w:val="00D12614"/>
    <w:rsid w:val="00D14E7C"/>
    <w:rsid w:val="00D17383"/>
    <w:rsid w:val="00D22C4F"/>
    <w:rsid w:val="00D235A1"/>
    <w:rsid w:val="00D262BA"/>
    <w:rsid w:val="00D40BAC"/>
    <w:rsid w:val="00D42745"/>
    <w:rsid w:val="00D428CB"/>
    <w:rsid w:val="00D42AC4"/>
    <w:rsid w:val="00D43EF9"/>
    <w:rsid w:val="00D4483A"/>
    <w:rsid w:val="00D44ECB"/>
    <w:rsid w:val="00D4618E"/>
    <w:rsid w:val="00D50211"/>
    <w:rsid w:val="00D53552"/>
    <w:rsid w:val="00D55053"/>
    <w:rsid w:val="00D55759"/>
    <w:rsid w:val="00D56CE1"/>
    <w:rsid w:val="00D652C5"/>
    <w:rsid w:val="00D65D1F"/>
    <w:rsid w:val="00D65D67"/>
    <w:rsid w:val="00D66765"/>
    <w:rsid w:val="00D7105B"/>
    <w:rsid w:val="00D72C0A"/>
    <w:rsid w:val="00D74615"/>
    <w:rsid w:val="00D747DB"/>
    <w:rsid w:val="00D81315"/>
    <w:rsid w:val="00D865A9"/>
    <w:rsid w:val="00D90243"/>
    <w:rsid w:val="00D90991"/>
    <w:rsid w:val="00D947B9"/>
    <w:rsid w:val="00D97945"/>
    <w:rsid w:val="00DA1DD5"/>
    <w:rsid w:val="00DA2BBD"/>
    <w:rsid w:val="00DA380D"/>
    <w:rsid w:val="00DA5B2E"/>
    <w:rsid w:val="00DA7EDB"/>
    <w:rsid w:val="00DB441F"/>
    <w:rsid w:val="00DB47D0"/>
    <w:rsid w:val="00DB4D1D"/>
    <w:rsid w:val="00DB6F13"/>
    <w:rsid w:val="00DB7A06"/>
    <w:rsid w:val="00DD00E3"/>
    <w:rsid w:val="00DD01F0"/>
    <w:rsid w:val="00DD243C"/>
    <w:rsid w:val="00DD5B1B"/>
    <w:rsid w:val="00DD634B"/>
    <w:rsid w:val="00DD6720"/>
    <w:rsid w:val="00DE1F65"/>
    <w:rsid w:val="00DF2936"/>
    <w:rsid w:val="00DF63F0"/>
    <w:rsid w:val="00DF6C71"/>
    <w:rsid w:val="00DF6E39"/>
    <w:rsid w:val="00DF7D0D"/>
    <w:rsid w:val="00E04D37"/>
    <w:rsid w:val="00E04F18"/>
    <w:rsid w:val="00E06C6F"/>
    <w:rsid w:val="00E10246"/>
    <w:rsid w:val="00E112C1"/>
    <w:rsid w:val="00E12B9C"/>
    <w:rsid w:val="00E12F72"/>
    <w:rsid w:val="00E14F7B"/>
    <w:rsid w:val="00E1526A"/>
    <w:rsid w:val="00E15FC1"/>
    <w:rsid w:val="00E171EA"/>
    <w:rsid w:val="00E177C3"/>
    <w:rsid w:val="00E2041D"/>
    <w:rsid w:val="00E21A86"/>
    <w:rsid w:val="00E25956"/>
    <w:rsid w:val="00E33BCB"/>
    <w:rsid w:val="00E35B81"/>
    <w:rsid w:val="00E404DE"/>
    <w:rsid w:val="00E41051"/>
    <w:rsid w:val="00E437B8"/>
    <w:rsid w:val="00E4754D"/>
    <w:rsid w:val="00E50DD4"/>
    <w:rsid w:val="00E6095E"/>
    <w:rsid w:val="00E64E86"/>
    <w:rsid w:val="00E70849"/>
    <w:rsid w:val="00E7469A"/>
    <w:rsid w:val="00E74A5E"/>
    <w:rsid w:val="00E779FF"/>
    <w:rsid w:val="00E82E6D"/>
    <w:rsid w:val="00EA087B"/>
    <w:rsid w:val="00EA2C00"/>
    <w:rsid w:val="00EA4B2C"/>
    <w:rsid w:val="00EA5180"/>
    <w:rsid w:val="00EA5D19"/>
    <w:rsid w:val="00EA72FC"/>
    <w:rsid w:val="00EA770D"/>
    <w:rsid w:val="00EA7A39"/>
    <w:rsid w:val="00EB206B"/>
    <w:rsid w:val="00EB2241"/>
    <w:rsid w:val="00EB6706"/>
    <w:rsid w:val="00EC01EF"/>
    <w:rsid w:val="00EC189C"/>
    <w:rsid w:val="00EC1B01"/>
    <w:rsid w:val="00EC393E"/>
    <w:rsid w:val="00EC5A4F"/>
    <w:rsid w:val="00EC628F"/>
    <w:rsid w:val="00EC6838"/>
    <w:rsid w:val="00ED1C13"/>
    <w:rsid w:val="00ED52C5"/>
    <w:rsid w:val="00ED693B"/>
    <w:rsid w:val="00ED70D4"/>
    <w:rsid w:val="00ED7760"/>
    <w:rsid w:val="00EE55E8"/>
    <w:rsid w:val="00EE611A"/>
    <w:rsid w:val="00EE6223"/>
    <w:rsid w:val="00EF17B0"/>
    <w:rsid w:val="00EF3FED"/>
    <w:rsid w:val="00EF6AE9"/>
    <w:rsid w:val="00EF7494"/>
    <w:rsid w:val="00F06332"/>
    <w:rsid w:val="00F107DD"/>
    <w:rsid w:val="00F16BC7"/>
    <w:rsid w:val="00F204A9"/>
    <w:rsid w:val="00F23EC3"/>
    <w:rsid w:val="00F25C76"/>
    <w:rsid w:val="00F26CD9"/>
    <w:rsid w:val="00F303A3"/>
    <w:rsid w:val="00F339BC"/>
    <w:rsid w:val="00F35127"/>
    <w:rsid w:val="00F415C5"/>
    <w:rsid w:val="00F41911"/>
    <w:rsid w:val="00F474DF"/>
    <w:rsid w:val="00F502A2"/>
    <w:rsid w:val="00F51502"/>
    <w:rsid w:val="00F51B82"/>
    <w:rsid w:val="00F55C93"/>
    <w:rsid w:val="00F57794"/>
    <w:rsid w:val="00F667DA"/>
    <w:rsid w:val="00F670F4"/>
    <w:rsid w:val="00F6735A"/>
    <w:rsid w:val="00F7106F"/>
    <w:rsid w:val="00F720A9"/>
    <w:rsid w:val="00F73F14"/>
    <w:rsid w:val="00F80008"/>
    <w:rsid w:val="00F86A5B"/>
    <w:rsid w:val="00F871F0"/>
    <w:rsid w:val="00F9092F"/>
    <w:rsid w:val="00F9144F"/>
    <w:rsid w:val="00FA0443"/>
    <w:rsid w:val="00FA0733"/>
    <w:rsid w:val="00FA21A0"/>
    <w:rsid w:val="00FA2BC7"/>
    <w:rsid w:val="00FA2BF6"/>
    <w:rsid w:val="00FA71CE"/>
    <w:rsid w:val="00FB4EBE"/>
    <w:rsid w:val="00FB6C9E"/>
    <w:rsid w:val="00FC06B5"/>
    <w:rsid w:val="00FC2144"/>
    <w:rsid w:val="00FC3817"/>
    <w:rsid w:val="00FD46BA"/>
    <w:rsid w:val="00FD4F41"/>
    <w:rsid w:val="00FD6034"/>
    <w:rsid w:val="00FE1345"/>
    <w:rsid w:val="00FE3A0F"/>
    <w:rsid w:val="00FF46AC"/>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120AD"/>
  <w15:docId w15:val="{55F27F1B-038D-4DAC-A17D-3A0AC815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FB"/>
    <w:pPr>
      <w:jc w:val="both"/>
    </w:pPr>
  </w:style>
  <w:style w:type="paragraph" w:styleId="Heading1">
    <w:name w:val="heading 1"/>
    <w:basedOn w:val="Normal"/>
    <w:next w:val="Normal"/>
    <w:link w:val="Heading1Char"/>
    <w:uiPriority w:val="9"/>
    <w:qFormat/>
    <w:rsid w:val="002303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BB"/>
    <w:pPr>
      <w:ind w:left="720"/>
      <w:contextualSpacing/>
    </w:pPr>
  </w:style>
  <w:style w:type="paragraph" w:styleId="BalloonText">
    <w:name w:val="Balloon Text"/>
    <w:basedOn w:val="Normal"/>
    <w:link w:val="BalloonTextChar"/>
    <w:uiPriority w:val="99"/>
    <w:semiHidden/>
    <w:unhideWhenUsed/>
    <w:rsid w:val="002A35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CA"/>
    <w:rPr>
      <w:rFonts w:ascii="Tahoma" w:hAnsi="Tahoma" w:cs="Tahoma"/>
      <w:sz w:val="16"/>
      <w:szCs w:val="16"/>
    </w:rPr>
  </w:style>
  <w:style w:type="paragraph" w:styleId="Header">
    <w:name w:val="header"/>
    <w:basedOn w:val="Normal"/>
    <w:link w:val="HeaderChar"/>
    <w:uiPriority w:val="99"/>
    <w:unhideWhenUsed/>
    <w:rsid w:val="005D7E11"/>
    <w:pPr>
      <w:tabs>
        <w:tab w:val="center" w:pos="4680"/>
        <w:tab w:val="right" w:pos="9360"/>
      </w:tabs>
      <w:spacing w:after="0"/>
    </w:pPr>
  </w:style>
  <w:style w:type="character" w:customStyle="1" w:styleId="HeaderChar">
    <w:name w:val="Header Char"/>
    <w:basedOn w:val="DefaultParagraphFont"/>
    <w:link w:val="Header"/>
    <w:uiPriority w:val="99"/>
    <w:rsid w:val="005D7E11"/>
  </w:style>
  <w:style w:type="paragraph" w:styleId="Footer">
    <w:name w:val="footer"/>
    <w:basedOn w:val="Normal"/>
    <w:link w:val="FooterChar"/>
    <w:uiPriority w:val="99"/>
    <w:unhideWhenUsed/>
    <w:rsid w:val="005D7E11"/>
    <w:pPr>
      <w:tabs>
        <w:tab w:val="center" w:pos="4680"/>
        <w:tab w:val="right" w:pos="9360"/>
      </w:tabs>
      <w:spacing w:after="0"/>
    </w:pPr>
  </w:style>
  <w:style w:type="character" w:customStyle="1" w:styleId="FooterChar">
    <w:name w:val="Footer Char"/>
    <w:basedOn w:val="DefaultParagraphFont"/>
    <w:link w:val="Footer"/>
    <w:uiPriority w:val="99"/>
    <w:rsid w:val="005D7E11"/>
  </w:style>
  <w:style w:type="table" w:styleId="TableGrid">
    <w:name w:val="Table Grid"/>
    <w:basedOn w:val="TableNormal"/>
    <w:uiPriority w:val="59"/>
    <w:rsid w:val="00DA380D"/>
    <w:pPr>
      <w:widowControl w:val="0"/>
      <w:autoSpaceDE w:val="0"/>
      <w:autoSpaceDN w:val="0"/>
      <w:adjustRightInd w:val="0"/>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style>
  <w:style w:type="paragraph" w:customStyle="1" w:styleId="DHWHanging1">
    <w:name w:val="DHW_Hanging_1"/>
    <w:basedOn w:val="Normal"/>
    <w:qFormat/>
    <w:rsid w:val="00482E37"/>
    <w:pPr>
      <w:tabs>
        <w:tab w:val="left" w:pos="6095"/>
      </w:tabs>
      <w:ind w:left="3260" w:hanging="3260"/>
    </w:pPr>
  </w:style>
  <w:style w:type="paragraph" w:customStyle="1" w:styleId="DHWIndent1">
    <w:name w:val="DHW_Indent_1"/>
    <w:basedOn w:val="DHWHanging1"/>
    <w:qFormat/>
    <w:rsid w:val="00482E37"/>
    <w:pPr>
      <w:ind w:firstLine="0"/>
    </w:pPr>
  </w:style>
  <w:style w:type="paragraph" w:customStyle="1" w:styleId="DHWIndent2">
    <w:name w:val="DHW_Indent_2"/>
    <w:basedOn w:val="DHWIndent1"/>
    <w:qFormat/>
    <w:rsid w:val="00482E37"/>
    <w:pPr>
      <w:tabs>
        <w:tab w:val="clear" w:pos="6095"/>
      </w:tabs>
      <w:ind w:left="6095" w:hanging="2835"/>
    </w:pPr>
  </w:style>
  <w:style w:type="paragraph" w:customStyle="1" w:styleId="DHWHeading1">
    <w:name w:val="DHW_Heading_1"/>
    <w:basedOn w:val="Normal"/>
    <w:next w:val="DHWParagraph"/>
    <w:qFormat/>
    <w:rsid w:val="001B3931"/>
    <w:pPr>
      <w:tabs>
        <w:tab w:val="right" w:pos="10198"/>
      </w:tabs>
      <w:spacing w:after="160"/>
      <w:jc w:val="center"/>
    </w:pPr>
    <w:rPr>
      <w:b/>
      <w:sz w:val="36"/>
      <w:szCs w:val="36"/>
    </w:rPr>
  </w:style>
  <w:style w:type="paragraph" w:customStyle="1" w:styleId="DHWHeading2">
    <w:name w:val="DHW_Heading_2"/>
    <w:basedOn w:val="Normal"/>
    <w:next w:val="DHWParagraph"/>
    <w:qFormat/>
    <w:rsid w:val="001B3931"/>
    <w:pPr>
      <w:tabs>
        <w:tab w:val="right" w:pos="10198"/>
      </w:tabs>
    </w:pPr>
    <w:rPr>
      <w:b/>
      <w:sz w:val="32"/>
      <w:szCs w:val="32"/>
    </w:rPr>
  </w:style>
  <w:style w:type="paragraph" w:customStyle="1" w:styleId="DHWHeading3">
    <w:name w:val="DHW_Heading_3"/>
    <w:basedOn w:val="Normal"/>
    <w:next w:val="Normal"/>
    <w:qFormat/>
    <w:rsid w:val="001B3931"/>
    <w:pPr>
      <w:tabs>
        <w:tab w:val="right" w:pos="10198"/>
      </w:tabs>
    </w:pPr>
    <w:rPr>
      <w:b/>
    </w:rPr>
  </w:style>
  <w:style w:type="paragraph" w:customStyle="1" w:styleId="DHWHanging2">
    <w:name w:val="DHW_Hanging_2"/>
    <w:basedOn w:val="DHWHanging1"/>
    <w:next w:val="DHWIndent2"/>
    <w:qFormat/>
    <w:rsid w:val="001C5C96"/>
    <w:pPr>
      <w:tabs>
        <w:tab w:val="left" w:pos="3260"/>
      </w:tabs>
      <w:ind w:left="6095" w:hanging="6095"/>
    </w:pPr>
  </w:style>
  <w:style w:type="paragraph" w:customStyle="1" w:styleId="DHWParagraph">
    <w:name w:val="DHW_Paragraph_"/>
    <w:basedOn w:val="Normal"/>
    <w:qFormat/>
    <w:rsid w:val="005B597D"/>
    <w:pPr>
      <w:tabs>
        <w:tab w:val="right" w:pos="10198"/>
      </w:tabs>
    </w:pPr>
  </w:style>
  <w:style w:type="paragraph" w:customStyle="1" w:styleId="DHWtableofcontents">
    <w:name w:val="DHW_table_of_contents_"/>
    <w:basedOn w:val="DHWHanging1"/>
    <w:qFormat/>
    <w:rsid w:val="009F1F02"/>
    <w:pPr>
      <w:spacing w:after="60"/>
      <w:ind w:left="1701" w:hanging="1701"/>
    </w:pPr>
  </w:style>
  <w:style w:type="paragraph" w:customStyle="1" w:styleId="DHWtableofcontents12ptafter">
    <w:name w:val="DHW_table_of_contents_12pt_after_"/>
    <w:basedOn w:val="DHWtableofcontents"/>
    <w:qFormat/>
    <w:rsid w:val="009F1F02"/>
    <w:pPr>
      <w:spacing w:after="240"/>
    </w:pPr>
  </w:style>
  <w:style w:type="character" w:styleId="Hyperlink">
    <w:name w:val="Hyperlink"/>
    <w:basedOn w:val="DefaultParagraphFont"/>
    <w:uiPriority w:val="99"/>
    <w:unhideWhenUsed/>
    <w:rsid w:val="00DF2936"/>
    <w:rPr>
      <w:color w:val="0000FF" w:themeColor="hyperlink"/>
      <w:u w:val="single"/>
    </w:rPr>
  </w:style>
  <w:style w:type="character" w:styleId="FollowedHyperlink">
    <w:name w:val="FollowedHyperlink"/>
    <w:basedOn w:val="DefaultParagraphFont"/>
    <w:uiPriority w:val="99"/>
    <w:semiHidden/>
    <w:unhideWhenUsed/>
    <w:rsid w:val="00DF2936"/>
    <w:rPr>
      <w:color w:val="800080" w:themeColor="followedHyperlink"/>
      <w:u w:val="single"/>
    </w:rPr>
  </w:style>
  <w:style w:type="paragraph" w:customStyle="1" w:styleId="DHWParagraphnon-justifiedforreferences">
    <w:name w:val="DHW_Paragraph_non-justified_for_references"/>
    <w:basedOn w:val="DHWParagraph"/>
    <w:qFormat/>
    <w:rsid w:val="00C8254A"/>
    <w:pPr>
      <w:jc w:val="left"/>
    </w:pPr>
  </w:style>
  <w:style w:type="paragraph" w:customStyle="1" w:styleId="DHWPhotocaption">
    <w:name w:val="DHW_Photo_caption"/>
    <w:basedOn w:val="DHWParagraph"/>
    <w:qFormat/>
    <w:rsid w:val="001B536E"/>
    <w:rPr>
      <w:sz w:val="20"/>
    </w:rPr>
  </w:style>
  <w:style w:type="paragraph" w:styleId="FootnoteText">
    <w:name w:val="footnote text"/>
    <w:basedOn w:val="Normal"/>
    <w:link w:val="FootnoteTextChar"/>
    <w:uiPriority w:val="99"/>
    <w:semiHidden/>
    <w:unhideWhenUsed/>
    <w:rsid w:val="007D4A4A"/>
    <w:pPr>
      <w:spacing w:after="0"/>
    </w:pPr>
    <w:rPr>
      <w:sz w:val="20"/>
      <w:szCs w:val="20"/>
    </w:rPr>
  </w:style>
  <w:style w:type="character" w:customStyle="1" w:styleId="FootnoteTextChar">
    <w:name w:val="Footnote Text Char"/>
    <w:basedOn w:val="DefaultParagraphFont"/>
    <w:link w:val="FootnoteText"/>
    <w:uiPriority w:val="99"/>
    <w:semiHidden/>
    <w:rsid w:val="007D4A4A"/>
    <w:rPr>
      <w:sz w:val="20"/>
      <w:szCs w:val="20"/>
    </w:rPr>
  </w:style>
  <w:style w:type="character" w:styleId="FootnoteReference">
    <w:name w:val="footnote reference"/>
    <w:basedOn w:val="DefaultParagraphFont"/>
    <w:uiPriority w:val="99"/>
    <w:unhideWhenUsed/>
    <w:rsid w:val="00BC22E3"/>
    <w:rPr>
      <w:sz w:val="24"/>
      <w:vertAlign w:val="superscript"/>
    </w:rPr>
  </w:style>
  <w:style w:type="paragraph" w:customStyle="1" w:styleId="DHWCondensedHanging1">
    <w:name w:val="DHW_Condensed_Hanging_1"/>
    <w:basedOn w:val="DHWHanging1"/>
    <w:qFormat/>
    <w:rsid w:val="00610F29"/>
    <w:pPr>
      <w:spacing w:after="160"/>
      <w:ind w:left="2693" w:hanging="2693"/>
    </w:pPr>
    <w:rPr>
      <w:sz w:val="20"/>
    </w:rPr>
  </w:style>
  <w:style w:type="paragraph" w:customStyle="1" w:styleId="DHWCondensedIndent1">
    <w:name w:val="DHW_Condensed_Indent_1"/>
    <w:basedOn w:val="DHWIndent1"/>
    <w:qFormat/>
    <w:rsid w:val="00610F29"/>
    <w:pPr>
      <w:spacing w:after="160"/>
      <w:ind w:left="2693"/>
    </w:pPr>
    <w:rPr>
      <w:sz w:val="20"/>
    </w:rPr>
  </w:style>
  <w:style w:type="paragraph" w:customStyle="1" w:styleId="DHWCondensedParagraph">
    <w:name w:val="DHW_Condensed_Paragraph"/>
    <w:basedOn w:val="DHWParagraph"/>
    <w:qFormat/>
    <w:rsid w:val="00610F29"/>
    <w:pPr>
      <w:spacing w:after="160"/>
    </w:pPr>
    <w:rPr>
      <w:sz w:val="20"/>
    </w:rPr>
  </w:style>
  <w:style w:type="character" w:styleId="CommentReference">
    <w:name w:val="annotation reference"/>
    <w:basedOn w:val="DefaultParagraphFont"/>
    <w:uiPriority w:val="99"/>
    <w:semiHidden/>
    <w:unhideWhenUsed/>
    <w:rsid w:val="00900CE8"/>
    <w:rPr>
      <w:sz w:val="16"/>
      <w:szCs w:val="16"/>
    </w:rPr>
  </w:style>
  <w:style w:type="paragraph" w:styleId="CommentText">
    <w:name w:val="annotation text"/>
    <w:basedOn w:val="Normal"/>
    <w:link w:val="CommentTextChar"/>
    <w:uiPriority w:val="99"/>
    <w:semiHidden/>
    <w:unhideWhenUsed/>
    <w:rsid w:val="00900CE8"/>
    <w:rPr>
      <w:sz w:val="20"/>
      <w:szCs w:val="20"/>
    </w:rPr>
  </w:style>
  <w:style w:type="character" w:customStyle="1" w:styleId="CommentTextChar">
    <w:name w:val="Comment Text Char"/>
    <w:basedOn w:val="DefaultParagraphFont"/>
    <w:link w:val="CommentText"/>
    <w:uiPriority w:val="99"/>
    <w:semiHidden/>
    <w:rsid w:val="00900CE8"/>
    <w:rPr>
      <w:sz w:val="20"/>
      <w:szCs w:val="20"/>
    </w:rPr>
  </w:style>
  <w:style w:type="paragraph" w:styleId="CommentSubject">
    <w:name w:val="annotation subject"/>
    <w:basedOn w:val="CommentText"/>
    <w:next w:val="CommentText"/>
    <w:link w:val="CommentSubjectChar"/>
    <w:uiPriority w:val="99"/>
    <w:semiHidden/>
    <w:unhideWhenUsed/>
    <w:rsid w:val="00900CE8"/>
    <w:rPr>
      <w:b/>
      <w:bCs/>
    </w:rPr>
  </w:style>
  <w:style w:type="character" w:customStyle="1" w:styleId="CommentSubjectChar">
    <w:name w:val="Comment Subject Char"/>
    <w:basedOn w:val="CommentTextChar"/>
    <w:link w:val="CommentSubject"/>
    <w:uiPriority w:val="99"/>
    <w:semiHidden/>
    <w:rsid w:val="00900CE8"/>
    <w:rPr>
      <w:b/>
      <w:bCs/>
      <w:sz w:val="20"/>
      <w:szCs w:val="20"/>
    </w:rPr>
  </w:style>
  <w:style w:type="character" w:customStyle="1" w:styleId="UnresolvedMention">
    <w:name w:val="Unresolved Mention"/>
    <w:basedOn w:val="DefaultParagraphFont"/>
    <w:uiPriority w:val="99"/>
    <w:semiHidden/>
    <w:unhideWhenUsed/>
    <w:rsid w:val="00736B6D"/>
    <w:rPr>
      <w:color w:val="605E5C"/>
      <w:shd w:val="clear" w:color="auto" w:fill="E1DFDD"/>
    </w:rPr>
  </w:style>
  <w:style w:type="character" w:customStyle="1" w:styleId="Heading1Char">
    <w:name w:val="Heading 1 Char"/>
    <w:basedOn w:val="DefaultParagraphFont"/>
    <w:link w:val="Heading1"/>
    <w:uiPriority w:val="9"/>
    <w:rsid w:val="002303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5984">
      <w:bodyDiv w:val="1"/>
      <w:marLeft w:val="0"/>
      <w:marRight w:val="0"/>
      <w:marTop w:val="0"/>
      <w:marBottom w:val="0"/>
      <w:divBdr>
        <w:top w:val="none" w:sz="0" w:space="0" w:color="auto"/>
        <w:left w:val="none" w:sz="0" w:space="0" w:color="auto"/>
        <w:bottom w:val="none" w:sz="0" w:space="0" w:color="auto"/>
        <w:right w:val="none" w:sz="0" w:space="0" w:color="auto"/>
      </w:divBdr>
      <w:divsChild>
        <w:div w:id="1370183866">
          <w:marLeft w:val="0"/>
          <w:marRight w:val="0"/>
          <w:marTop w:val="0"/>
          <w:marBottom w:val="0"/>
          <w:divBdr>
            <w:top w:val="none" w:sz="0" w:space="0" w:color="auto"/>
            <w:left w:val="none" w:sz="0" w:space="0" w:color="auto"/>
            <w:bottom w:val="none" w:sz="0" w:space="0" w:color="auto"/>
            <w:right w:val="none" w:sz="0" w:space="0" w:color="auto"/>
          </w:divBdr>
        </w:div>
      </w:divsChild>
    </w:div>
    <w:div w:id="263610617">
      <w:bodyDiv w:val="1"/>
      <w:marLeft w:val="0"/>
      <w:marRight w:val="0"/>
      <w:marTop w:val="0"/>
      <w:marBottom w:val="0"/>
      <w:divBdr>
        <w:top w:val="none" w:sz="0" w:space="0" w:color="auto"/>
        <w:left w:val="none" w:sz="0" w:space="0" w:color="auto"/>
        <w:bottom w:val="none" w:sz="0" w:space="0" w:color="auto"/>
        <w:right w:val="none" w:sz="0" w:space="0" w:color="auto"/>
      </w:divBdr>
    </w:div>
    <w:div w:id="353313733">
      <w:bodyDiv w:val="1"/>
      <w:marLeft w:val="0"/>
      <w:marRight w:val="0"/>
      <w:marTop w:val="0"/>
      <w:marBottom w:val="0"/>
      <w:divBdr>
        <w:top w:val="none" w:sz="0" w:space="0" w:color="auto"/>
        <w:left w:val="none" w:sz="0" w:space="0" w:color="auto"/>
        <w:bottom w:val="none" w:sz="0" w:space="0" w:color="auto"/>
        <w:right w:val="none" w:sz="0" w:space="0" w:color="auto"/>
      </w:divBdr>
    </w:div>
    <w:div w:id="398284241">
      <w:bodyDiv w:val="1"/>
      <w:marLeft w:val="0"/>
      <w:marRight w:val="0"/>
      <w:marTop w:val="0"/>
      <w:marBottom w:val="0"/>
      <w:divBdr>
        <w:top w:val="none" w:sz="0" w:space="0" w:color="auto"/>
        <w:left w:val="none" w:sz="0" w:space="0" w:color="auto"/>
        <w:bottom w:val="none" w:sz="0" w:space="0" w:color="auto"/>
        <w:right w:val="none" w:sz="0" w:space="0" w:color="auto"/>
      </w:divBdr>
    </w:div>
    <w:div w:id="911432443">
      <w:bodyDiv w:val="1"/>
      <w:marLeft w:val="0"/>
      <w:marRight w:val="0"/>
      <w:marTop w:val="0"/>
      <w:marBottom w:val="0"/>
      <w:divBdr>
        <w:top w:val="none" w:sz="0" w:space="0" w:color="auto"/>
        <w:left w:val="none" w:sz="0" w:space="0" w:color="auto"/>
        <w:bottom w:val="none" w:sz="0" w:space="0" w:color="auto"/>
        <w:right w:val="none" w:sz="0" w:space="0" w:color="auto"/>
      </w:divBdr>
    </w:div>
    <w:div w:id="1000085547">
      <w:bodyDiv w:val="1"/>
      <w:marLeft w:val="0"/>
      <w:marRight w:val="0"/>
      <w:marTop w:val="0"/>
      <w:marBottom w:val="0"/>
      <w:divBdr>
        <w:top w:val="none" w:sz="0" w:space="0" w:color="auto"/>
        <w:left w:val="none" w:sz="0" w:space="0" w:color="auto"/>
        <w:bottom w:val="none" w:sz="0" w:space="0" w:color="auto"/>
        <w:right w:val="none" w:sz="0" w:space="0" w:color="auto"/>
      </w:divBdr>
    </w:div>
    <w:div w:id="1022904434">
      <w:bodyDiv w:val="1"/>
      <w:marLeft w:val="0"/>
      <w:marRight w:val="0"/>
      <w:marTop w:val="0"/>
      <w:marBottom w:val="0"/>
      <w:divBdr>
        <w:top w:val="none" w:sz="0" w:space="0" w:color="auto"/>
        <w:left w:val="none" w:sz="0" w:space="0" w:color="auto"/>
        <w:bottom w:val="none" w:sz="0" w:space="0" w:color="auto"/>
        <w:right w:val="none" w:sz="0" w:space="0" w:color="auto"/>
      </w:divBdr>
    </w:div>
    <w:div w:id="1081753356">
      <w:bodyDiv w:val="1"/>
      <w:marLeft w:val="0"/>
      <w:marRight w:val="0"/>
      <w:marTop w:val="0"/>
      <w:marBottom w:val="0"/>
      <w:divBdr>
        <w:top w:val="none" w:sz="0" w:space="0" w:color="auto"/>
        <w:left w:val="none" w:sz="0" w:space="0" w:color="auto"/>
        <w:bottom w:val="none" w:sz="0" w:space="0" w:color="auto"/>
        <w:right w:val="none" w:sz="0" w:space="0" w:color="auto"/>
      </w:divBdr>
    </w:div>
    <w:div w:id="1187062331">
      <w:bodyDiv w:val="1"/>
      <w:marLeft w:val="0"/>
      <w:marRight w:val="0"/>
      <w:marTop w:val="0"/>
      <w:marBottom w:val="0"/>
      <w:divBdr>
        <w:top w:val="none" w:sz="0" w:space="0" w:color="auto"/>
        <w:left w:val="none" w:sz="0" w:space="0" w:color="auto"/>
        <w:bottom w:val="none" w:sz="0" w:space="0" w:color="auto"/>
        <w:right w:val="none" w:sz="0" w:space="0" w:color="auto"/>
      </w:divBdr>
    </w:div>
    <w:div w:id="1231190635">
      <w:bodyDiv w:val="1"/>
      <w:marLeft w:val="0"/>
      <w:marRight w:val="0"/>
      <w:marTop w:val="0"/>
      <w:marBottom w:val="0"/>
      <w:divBdr>
        <w:top w:val="none" w:sz="0" w:space="0" w:color="auto"/>
        <w:left w:val="none" w:sz="0" w:space="0" w:color="auto"/>
        <w:bottom w:val="none" w:sz="0" w:space="0" w:color="auto"/>
        <w:right w:val="none" w:sz="0" w:space="0" w:color="auto"/>
      </w:divBdr>
    </w:div>
    <w:div w:id="1234661085">
      <w:bodyDiv w:val="1"/>
      <w:marLeft w:val="0"/>
      <w:marRight w:val="0"/>
      <w:marTop w:val="0"/>
      <w:marBottom w:val="0"/>
      <w:divBdr>
        <w:top w:val="none" w:sz="0" w:space="0" w:color="auto"/>
        <w:left w:val="none" w:sz="0" w:space="0" w:color="auto"/>
        <w:bottom w:val="none" w:sz="0" w:space="0" w:color="auto"/>
        <w:right w:val="none" w:sz="0" w:space="0" w:color="auto"/>
      </w:divBdr>
    </w:div>
    <w:div w:id="1323509383">
      <w:bodyDiv w:val="1"/>
      <w:marLeft w:val="0"/>
      <w:marRight w:val="0"/>
      <w:marTop w:val="0"/>
      <w:marBottom w:val="0"/>
      <w:divBdr>
        <w:top w:val="none" w:sz="0" w:space="0" w:color="auto"/>
        <w:left w:val="none" w:sz="0" w:space="0" w:color="auto"/>
        <w:bottom w:val="none" w:sz="0" w:space="0" w:color="auto"/>
        <w:right w:val="none" w:sz="0" w:space="0" w:color="auto"/>
      </w:divBdr>
    </w:div>
    <w:div w:id="1370179269">
      <w:bodyDiv w:val="1"/>
      <w:marLeft w:val="0"/>
      <w:marRight w:val="0"/>
      <w:marTop w:val="0"/>
      <w:marBottom w:val="0"/>
      <w:divBdr>
        <w:top w:val="none" w:sz="0" w:space="0" w:color="auto"/>
        <w:left w:val="none" w:sz="0" w:space="0" w:color="auto"/>
        <w:bottom w:val="none" w:sz="0" w:space="0" w:color="auto"/>
        <w:right w:val="none" w:sz="0" w:space="0" w:color="auto"/>
      </w:divBdr>
    </w:div>
    <w:div w:id="1431198011">
      <w:bodyDiv w:val="1"/>
      <w:marLeft w:val="0"/>
      <w:marRight w:val="0"/>
      <w:marTop w:val="0"/>
      <w:marBottom w:val="0"/>
      <w:divBdr>
        <w:top w:val="none" w:sz="0" w:space="0" w:color="auto"/>
        <w:left w:val="none" w:sz="0" w:space="0" w:color="auto"/>
        <w:bottom w:val="none" w:sz="0" w:space="0" w:color="auto"/>
        <w:right w:val="none" w:sz="0" w:space="0" w:color="auto"/>
      </w:divBdr>
    </w:div>
    <w:div w:id="1615861564">
      <w:bodyDiv w:val="1"/>
      <w:marLeft w:val="0"/>
      <w:marRight w:val="0"/>
      <w:marTop w:val="0"/>
      <w:marBottom w:val="0"/>
      <w:divBdr>
        <w:top w:val="none" w:sz="0" w:space="0" w:color="auto"/>
        <w:left w:val="none" w:sz="0" w:space="0" w:color="auto"/>
        <w:bottom w:val="none" w:sz="0" w:space="0" w:color="auto"/>
        <w:right w:val="none" w:sz="0" w:space="0" w:color="auto"/>
      </w:divBdr>
    </w:div>
    <w:div w:id="1623851045">
      <w:bodyDiv w:val="1"/>
      <w:marLeft w:val="0"/>
      <w:marRight w:val="0"/>
      <w:marTop w:val="0"/>
      <w:marBottom w:val="0"/>
      <w:divBdr>
        <w:top w:val="none" w:sz="0" w:space="0" w:color="auto"/>
        <w:left w:val="none" w:sz="0" w:space="0" w:color="auto"/>
        <w:bottom w:val="none" w:sz="0" w:space="0" w:color="auto"/>
        <w:right w:val="none" w:sz="0" w:space="0" w:color="auto"/>
      </w:divBdr>
    </w:div>
    <w:div w:id="1851214497">
      <w:bodyDiv w:val="1"/>
      <w:marLeft w:val="0"/>
      <w:marRight w:val="0"/>
      <w:marTop w:val="0"/>
      <w:marBottom w:val="0"/>
      <w:divBdr>
        <w:top w:val="none" w:sz="0" w:space="0" w:color="auto"/>
        <w:left w:val="none" w:sz="0" w:space="0" w:color="auto"/>
        <w:bottom w:val="none" w:sz="0" w:space="0" w:color="auto"/>
        <w:right w:val="none" w:sz="0" w:space="0" w:color="auto"/>
      </w:divBdr>
    </w:div>
    <w:div w:id="1940673490">
      <w:bodyDiv w:val="1"/>
      <w:marLeft w:val="0"/>
      <w:marRight w:val="0"/>
      <w:marTop w:val="0"/>
      <w:marBottom w:val="0"/>
      <w:divBdr>
        <w:top w:val="none" w:sz="0" w:space="0" w:color="auto"/>
        <w:left w:val="none" w:sz="0" w:space="0" w:color="auto"/>
        <w:bottom w:val="none" w:sz="0" w:space="0" w:color="auto"/>
        <w:right w:val="none" w:sz="0" w:space="0" w:color="auto"/>
      </w:divBdr>
    </w:div>
    <w:div w:id="1961690910">
      <w:bodyDiv w:val="1"/>
      <w:marLeft w:val="0"/>
      <w:marRight w:val="0"/>
      <w:marTop w:val="0"/>
      <w:marBottom w:val="0"/>
      <w:divBdr>
        <w:top w:val="none" w:sz="0" w:space="0" w:color="auto"/>
        <w:left w:val="none" w:sz="0" w:space="0" w:color="auto"/>
        <w:bottom w:val="none" w:sz="0" w:space="0" w:color="auto"/>
        <w:right w:val="none" w:sz="0" w:space="0" w:color="auto"/>
      </w:divBdr>
    </w:div>
    <w:div w:id="20069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cc/usc-sop-instructions" TargetMode="External"/><Relationship Id="rId13" Type="http://schemas.openxmlformats.org/officeDocument/2006/relationships/hyperlink" Target="http://tiny.cc/chem-hygiene-plan" TargetMode="External"/><Relationship Id="rId18" Type="http://schemas.openxmlformats.org/officeDocument/2006/relationships/hyperlink" Target="http://tiny.cc/chem-hygiene-plan" TargetMode="External"/><Relationship Id="rId26" Type="http://schemas.openxmlformats.org/officeDocument/2006/relationships/hyperlink" Target="https://tiny.cc/usc-ehs-fact-sheets" TargetMode="External"/><Relationship Id="rId39" Type="http://schemas.openxmlformats.org/officeDocument/2006/relationships/hyperlink" Target="https://ehs.usc.edu/occhealth/non-life-threatening-workplace-injury-or-illness/" TargetMode="External"/><Relationship Id="rId3" Type="http://schemas.openxmlformats.org/officeDocument/2006/relationships/styles" Target="styles.xml"/><Relationship Id="rId21" Type="http://schemas.openxmlformats.org/officeDocument/2006/relationships/hyperlink" Target="https://tiny.cc/usc-ehs-RPP-fs" TargetMode="External"/><Relationship Id="rId34" Type="http://schemas.openxmlformats.org/officeDocument/2006/relationships/hyperlink" Target="https://tiny.cc/usc-123"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iny.cc/chem-hygiene-plan" TargetMode="External"/><Relationship Id="rId17" Type="http://schemas.openxmlformats.org/officeDocument/2006/relationships/hyperlink" Target="http://tiny.cc/chem-hygiene-plan" TargetMode="External"/><Relationship Id="rId25" Type="http://schemas.openxmlformats.org/officeDocument/2006/relationships/hyperlink" Target="https://ehs.usc.edu/hazmat/" TargetMode="External"/><Relationship Id="rId33" Type="http://schemas.openxmlformats.org/officeDocument/2006/relationships/hyperlink" Target="https://tiny.cc/usc-injury" TargetMode="External"/><Relationship Id="rId38" Type="http://schemas.openxmlformats.org/officeDocument/2006/relationships/hyperlink" Target="https://tiny.cc/usc-123" TargetMode="External"/><Relationship Id="rId2" Type="http://schemas.openxmlformats.org/officeDocument/2006/relationships/numbering" Target="numbering.xml"/><Relationship Id="rId16" Type="http://schemas.openxmlformats.org/officeDocument/2006/relationships/hyperlink" Target="https://tiny.cc/usc-unattended-operations" TargetMode="External"/><Relationship Id="rId20" Type="http://schemas.openxmlformats.org/officeDocument/2006/relationships/hyperlink" Target="https://tiny.cc/usc-ehs-fact-sheets" TargetMode="External"/><Relationship Id="rId29" Type="http://schemas.openxmlformats.org/officeDocument/2006/relationships/hyperlink" Target="https://ehs.usc.edu/hazmat/spill-cleanup/" TargetMode="External"/><Relationship Id="rId41" Type="http://schemas.openxmlformats.org/officeDocument/2006/relationships/hyperlink" Target="https://tiny.cc/usc-inj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cc/chem-hygiene-plan" TargetMode="External"/><Relationship Id="rId24" Type="http://schemas.openxmlformats.org/officeDocument/2006/relationships/hyperlink" Target="http://tiny.cc/chem-hygiene-plan" TargetMode="External"/><Relationship Id="rId32" Type="http://schemas.openxmlformats.org/officeDocument/2006/relationships/hyperlink" Target="https://ehs.usc.edu/occhealth/non-life-threatening-workplace-injury-or-illness/" TargetMode="External"/><Relationship Id="rId37" Type="http://schemas.openxmlformats.org/officeDocument/2006/relationships/footer" Target="footer1.xml"/><Relationship Id="rId40" Type="http://schemas.openxmlformats.org/officeDocument/2006/relationships/hyperlink" Target="http://tiny.cc/chem-hygiene-plan" TargetMode="External"/><Relationship Id="rId5" Type="http://schemas.openxmlformats.org/officeDocument/2006/relationships/webSettings" Target="webSettings.xml"/><Relationship Id="rId15" Type="http://schemas.openxmlformats.org/officeDocument/2006/relationships/hyperlink" Target="https://app.knovel.com/web/toc.v/cid:kpBHRCHVE2/viewerType:toc/root_slug:brethericks-handbook-of" TargetMode="External"/><Relationship Id="rId23" Type="http://schemas.openxmlformats.org/officeDocument/2006/relationships/hyperlink" Target="http://tiny.cc/chem-hygiene-plan" TargetMode="External"/><Relationship Id="rId28" Type="http://schemas.openxmlformats.org/officeDocument/2006/relationships/hyperlink" Target="mailto:hazmat@usc.edu" TargetMode="External"/><Relationship Id="rId36" Type="http://schemas.openxmlformats.org/officeDocument/2006/relationships/header" Target="header1.xml"/><Relationship Id="rId10" Type="http://schemas.openxmlformats.org/officeDocument/2006/relationships/hyperlink" Target="https://tiny.cc/usc-sop-training" TargetMode="External"/><Relationship Id="rId19" Type="http://schemas.openxmlformats.org/officeDocument/2006/relationships/hyperlink" Target="https://tiny.cc/usc-ppe-standard" TargetMode="External"/><Relationship Id="rId31" Type="http://schemas.openxmlformats.org/officeDocument/2006/relationships/hyperlink" Target="https://tiny.cc/usc-ehs-chmSplkit-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cc/usc-sop-acknowledgement" TargetMode="External"/><Relationship Id="rId14" Type="http://schemas.openxmlformats.org/officeDocument/2006/relationships/hyperlink" Target="http://tiny.cc/chem-hygiene-plan" TargetMode="External"/><Relationship Id="rId22" Type="http://schemas.openxmlformats.org/officeDocument/2006/relationships/hyperlink" Target="https://tiny.cc/usc-ehs-fact-sheets" TargetMode="External"/><Relationship Id="rId27" Type="http://schemas.openxmlformats.org/officeDocument/2006/relationships/hyperlink" Target="http://tiny.cc/chem-hygiene-plan" TargetMode="External"/><Relationship Id="rId30" Type="http://schemas.openxmlformats.org/officeDocument/2006/relationships/hyperlink" Target="http://tiny.cc/chem-hygiene-plan" TargetMode="External"/><Relationship Id="rId35" Type="http://schemas.openxmlformats.org/officeDocument/2006/relationships/hyperlink" Target="http://tiny.cc/chem-hygiene-plan"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Chem%20and%20General%20Lab%20Safety%20Group\SOPs\External%20SOPs\New%20Format%20SOPs\DHW%20reviewed\FINISHED%20TEMPLATES\SOP_skeleton_v02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60E7-B257-411D-924E-DA57907D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SOP_skeleton_v02_</Template>
  <TotalTime>1</TotalTime>
  <Pages>9</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Jevons</dc:creator>
  <cp:lastModifiedBy>Nassim Haddad</cp:lastModifiedBy>
  <cp:revision>3</cp:revision>
  <cp:lastPrinted>2018-08-17T21:38:00Z</cp:lastPrinted>
  <dcterms:created xsi:type="dcterms:W3CDTF">2019-10-25T20:49:00Z</dcterms:created>
  <dcterms:modified xsi:type="dcterms:W3CDTF">2019-10-31T19:59:00Z</dcterms:modified>
</cp:coreProperties>
</file>